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223" w:rsidRDefault="00844223" w:rsidP="00683B9F">
      <w:pPr>
        <w:ind w:left="7512" w:firstLine="276"/>
        <w:rPr>
          <w:sz w:val="24"/>
        </w:rPr>
      </w:pPr>
      <w:r>
        <w:rPr>
          <w:sz w:val="24"/>
        </w:rPr>
        <w:t xml:space="preserve">    Додаток 1</w:t>
      </w:r>
    </w:p>
    <w:p w:rsidR="00844223" w:rsidRDefault="00844223" w:rsidP="00A3350A">
      <w:pPr>
        <w:ind w:left="4680"/>
        <w:rPr>
          <w:sz w:val="24"/>
        </w:rPr>
      </w:pPr>
      <w:r>
        <w:rPr>
          <w:sz w:val="24"/>
        </w:rPr>
        <w:t xml:space="preserve"> </w:t>
      </w:r>
    </w:p>
    <w:p w:rsidR="00844223" w:rsidRPr="003B5E40" w:rsidRDefault="00844223" w:rsidP="00A3350A">
      <w:pPr>
        <w:ind w:left="4680"/>
        <w:rPr>
          <w:b/>
          <w:sz w:val="24"/>
        </w:rPr>
      </w:pPr>
      <w:r>
        <w:rPr>
          <w:sz w:val="24"/>
        </w:rPr>
        <w:t xml:space="preserve"> </w:t>
      </w:r>
      <w:r w:rsidRPr="003B5E40">
        <w:rPr>
          <w:b/>
          <w:sz w:val="24"/>
        </w:rPr>
        <w:t>ЗАТВЕРДЖЕНО</w:t>
      </w:r>
    </w:p>
    <w:p w:rsidR="00844223" w:rsidRPr="003B5E40" w:rsidRDefault="00844223" w:rsidP="00A3350A">
      <w:pPr>
        <w:ind w:left="4680"/>
        <w:rPr>
          <w:b/>
          <w:sz w:val="24"/>
        </w:rPr>
      </w:pPr>
      <w:r w:rsidRPr="003B5E40">
        <w:rPr>
          <w:b/>
          <w:sz w:val="24"/>
        </w:rPr>
        <w:t xml:space="preserve"> наказом керівника Черкаської обласної</w:t>
      </w:r>
    </w:p>
    <w:p w:rsidR="00844223" w:rsidRPr="003B5E40" w:rsidRDefault="00844223" w:rsidP="00A3350A">
      <w:pPr>
        <w:ind w:left="4680"/>
        <w:rPr>
          <w:b/>
          <w:sz w:val="12"/>
          <w:szCs w:val="12"/>
        </w:rPr>
      </w:pPr>
      <w:r w:rsidRPr="003B5E40">
        <w:rPr>
          <w:b/>
          <w:sz w:val="24"/>
        </w:rPr>
        <w:t xml:space="preserve"> прокуратури від </w:t>
      </w:r>
      <w:r>
        <w:rPr>
          <w:b/>
          <w:sz w:val="24"/>
        </w:rPr>
        <w:t>05 квітня</w:t>
      </w:r>
      <w:r w:rsidRPr="003B5E40">
        <w:rPr>
          <w:b/>
          <w:sz w:val="24"/>
        </w:rPr>
        <w:t xml:space="preserve"> 2021 року №</w:t>
      </w:r>
      <w:r>
        <w:rPr>
          <w:b/>
          <w:sz w:val="24"/>
        </w:rPr>
        <w:t>305</w:t>
      </w:r>
      <w:r w:rsidRPr="003B5E40">
        <w:rPr>
          <w:b/>
          <w:sz w:val="24"/>
        </w:rPr>
        <w:t xml:space="preserve"> к</w:t>
      </w:r>
    </w:p>
    <w:p w:rsidR="00844223" w:rsidRDefault="00844223" w:rsidP="00014B75">
      <w:pPr>
        <w:jc w:val="center"/>
        <w:rPr>
          <w:b/>
          <w:sz w:val="24"/>
        </w:rPr>
      </w:pPr>
    </w:p>
    <w:p w:rsidR="00844223" w:rsidRPr="003B5E40" w:rsidRDefault="00844223" w:rsidP="00014B75">
      <w:pPr>
        <w:jc w:val="center"/>
        <w:rPr>
          <w:b/>
          <w:sz w:val="24"/>
        </w:rPr>
      </w:pPr>
    </w:p>
    <w:p w:rsidR="00844223" w:rsidRPr="003B5E40" w:rsidRDefault="00844223" w:rsidP="00014B75">
      <w:pPr>
        <w:jc w:val="center"/>
        <w:rPr>
          <w:b/>
          <w:sz w:val="24"/>
          <w:lang w:val="ru-RU"/>
        </w:rPr>
      </w:pPr>
      <w:r w:rsidRPr="003B5E40">
        <w:rPr>
          <w:b/>
          <w:sz w:val="24"/>
          <w:lang w:val="ru-RU"/>
        </w:rPr>
        <w:t xml:space="preserve">УМОВИ  </w:t>
      </w:r>
    </w:p>
    <w:p w:rsidR="00844223" w:rsidRPr="003B5E40" w:rsidRDefault="00844223" w:rsidP="00FD0BE9">
      <w:pPr>
        <w:tabs>
          <w:tab w:val="left" w:pos="0"/>
          <w:tab w:val="left" w:pos="10206"/>
        </w:tabs>
        <w:jc w:val="center"/>
        <w:rPr>
          <w:b/>
          <w:sz w:val="24"/>
          <w:szCs w:val="24"/>
        </w:rPr>
      </w:pPr>
      <w:r w:rsidRPr="003B5E40">
        <w:rPr>
          <w:b/>
          <w:sz w:val="24"/>
          <w:szCs w:val="24"/>
        </w:rPr>
        <w:t xml:space="preserve">проведення конкурсу на зайняття </w:t>
      </w:r>
      <w:r w:rsidRPr="003B5E40">
        <w:rPr>
          <w:b/>
          <w:sz w:val="24"/>
          <w:szCs w:val="24"/>
          <w:lang w:val="ru-RU"/>
        </w:rPr>
        <w:t>посади</w:t>
      </w:r>
      <w:r w:rsidRPr="003B5E40">
        <w:rPr>
          <w:b/>
          <w:sz w:val="24"/>
          <w:szCs w:val="24"/>
        </w:rPr>
        <w:t xml:space="preserve"> державної служби категорії </w:t>
      </w:r>
      <w:r w:rsidRPr="003B5E40">
        <w:rPr>
          <w:b/>
          <w:sz w:val="24"/>
          <w:szCs w:val="24"/>
          <w:lang w:eastAsia="uk-UA"/>
        </w:rPr>
        <w:t>«</w:t>
      </w:r>
      <w:r w:rsidRPr="003B5E40">
        <w:rPr>
          <w:b/>
          <w:sz w:val="24"/>
          <w:szCs w:val="24"/>
        </w:rPr>
        <w:t>В</w:t>
      </w:r>
      <w:r w:rsidRPr="003B5E40">
        <w:rPr>
          <w:b/>
          <w:sz w:val="24"/>
          <w:szCs w:val="24"/>
          <w:lang w:eastAsia="uk-UA"/>
        </w:rPr>
        <w:t>»</w:t>
      </w:r>
      <w:r w:rsidRPr="003B5E40">
        <w:rPr>
          <w:b/>
          <w:sz w:val="24"/>
          <w:szCs w:val="24"/>
        </w:rPr>
        <w:t xml:space="preserve"> -</w:t>
      </w:r>
    </w:p>
    <w:p w:rsidR="00844223" w:rsidRPr="003B5E40" w:rsidRDefault="00844223" w:rsidP="00014B75">
      <w:pPr>
        <w:jc w:val="center"/>
        <w:rPr>
          <w:b/>
          <w:sz w:val="24"/>
          <w:szCs w:val="24"/>
          <w:lang w:eastAsia="uk-UA"/>
        </w:rPr>
      </w:pPr>
      <w:r w:rsidRPr="003B5E40">
        <w:rPr>
          <w:b/>
          <w:sz w:val="24"/>
          <w:szCs w:val="24"/>
          <w:lang w:eastAsia="uk-UA"/>
        </w:rPr>
        <w:t>головного спеціаліста</w:t>
      </w:r>
      <w:r w:rsidRPr="003B5E40">
        <w:rPr>
          <w:b/>
          <w:sz w:val="24"/>
          <w:szCs w:val="24"/>
        </w:rPr>
        <w:t xml:space="preserve"> відділу представництва інтересів держави у бюджетній сфері, з питань державної і комунальної власності управління представництва інтересів держави в суді </w:t>
      </w:r>
      <w:r w:rsidRPr="003B5E40">
        <w:rPr>
          <w:b/>
          <w:sz w:val="24"/>
          <w:szCs w:val="24"/>
          <w:lang w:eastAsia="uk-UA"/>
        </w:rPr>
        <w:t xml:space="preserve">Черкаської обласної прокуратури  </w:t>
      </w:r>
    </w:p>
    <w:p w:rsidR="00844223" w:rsidRPr="002B0738" w:rsidRDefault="00844223" w:rsidP="00A3350A">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2655"/>
        <w:gridCol w:w="6318"/>
      </w:tblGrid>
      <w:tr w:rsidR="00844223" w:rsidRPr="00FB1754" w:rsidTr="007649F3">
        <w:tc>
          <w:tcPr>
            <w:tcW w:w="9648" w:type="dxa"/>
            <w:gridSpan w:val="3"/>
            <w:vAlign w:val="center"/>
          </w:tcPr>
          <w:p w:rsidR="00844223" w:rsidRPr="00FB1754" w:rsidRDefault="00844223" w:rsidP="00B05A70">
            <w:pPr>
              <w:jc w:val="center"/>
              <w:rPr>
                <w:b/>
                <w:sz w:val="24"/>
              </w:rPr>
            </w:pPr>
            <w:r w:rsidRPr="00FB1754">
              <w:rPr>
                <w:b/>
                <w:sz w:val="24"/>
              </w:rPr>
              <w:t>Загальні умови</w:t>
            </w:r>
          </w:p>
          <w:p w:rsidR="00844223" w:rsidRPr="00FB1754" w:rsidRDefault="00844223" w:rsidP="00B05A70">
            <w:pPr>
              <w:jc w:val="center"/>
              <w:rPr>
                <w:b/>
                <w:sz w:val="12"/>
                <w:szCs w:val="12"/>
              </w:rPr>
            </w:pPr>
          </w:p>
        </w:tc>
      </w:tr>
      <w:tr w:rsidR="00844223" w:rsidRPr="00FB1754" w:rsidTr="007649F3">
        <w:trPr>
          <w:trHeight w:val="956"/>
        </w:trPr>
        <w:tc>
          <w:tcPr>
            <w:tcW w:w="3330" w:type="dxa"/>
            <w:gridSpan w:val="2"/>
          </w:tcPr>
          <w:p w:rsidR="00844223" w:rsidRPr="00E93DCC" w:rsidRDefault="00844223" w:rsidP="00B05A70">
            <w:pPr>
              <w:rPr>
                <w:sz w:val="24"/>
                <w:szCs w:val="24"/>
              </w:rPr>
            </w:pPr>
            <w:r w:rsidRPr="00E93DCC">
              <w:rPr>
                <w:sz w:val="24"/>
                <w:szCs w:val="24"/>
              </w:rPr>
              <w:t xml:space="preserve">Посадові обов’язки </w:t>
            </w:r>
          </w:p>
        </w:tc>
        <w:tc>
          <w:tcPr>
            <w:tcW w:w="6318" w:type="dxa"/>
          </w:tcPr>
          <w:p w:rsidR="00844223" w:rsidRPr="00F477D7" w:rsidRDefault="00844223" w:rsidP="004C4AA1">
            <w:pPr>
              <w:pStyle w:val="30"/>
              <w:shd w:val="clear" w:color="auto" w:fill="auto"/>
              <w:tabs>
                <w:tab w:val="left" w:pos="-426"/>
              </w:tabs>
              <w:spacing w:after="120" w:line="240" w:lineRule="auto"/>
              <w:rPr>
                <w:rFonts w:ascii="Times New Roman" w:hAnsi="Times New Roman"/>
                <w:b w:val="0"/>
                <w:i w:val="0"/>
                <w:sz w:val="24"/>
                <w:szCs w:val="24"/>
                <w:lang w:eastAsia="en-US"/>
              </w:rPr>
            </w:pPr>
            <w:r w:rsidRPr="00F477D7">
              <w:rPr>
                <w:rFonts w:ascii="Times New Roman" w:hAnsi="Times New Roman"/>
                <w:b w:val="0"/>
                <w:i w:val="0"/>
                <w:color w:val="000000"/>
                <w:sz w:val="24"/>
                <w:szCs w:val="24"/>
                <w:lang w:eastAsia="en-US"/>
              </w:rPr>
              <w:t xml:space="preserve">- </w:t>
            </w:r>
            <w:r w:rsidRPr="00F477D7">
              <w:rPr>
                <w:rFonts w:ascii="Times New Roman" w:hAnsi="Times New Roman"/>
                <w:b w:val="0"/>
                <w:i w:val="0"/>
                <w:sz w:val="24"/>
                <w:szCs w:val="24"/>
                <w:lang w:eastAsia="en-US"/>
              </w:rPr>
              <w:t>забезпечення участі у цивільних, адміністративних, господарських справах, у яких Офіс Генерального прокурора, Черкаську обласну та окружні прокуратури, посадових і службових осіб, що діють від їх імені, залучено як відповідачів або третіх осіб, та у справах за позовами обласної прокуратури, як юридичної особи (самопредставництво) в судах усіх інстанцій;</w:t>
            </w:r>
          </w:p>
          <w:p w:rsidR="00844223" w:rsidRPr="00F477D7" w:rsidRDefault="00844223" w:rsidP="004C4AA1">
            <w:pPr>
              <w:pStyle w:val="30"/>
              <w:shd w:val="clear" w:color="auto" w:fill="auto"/>
              <w:tabs>
                <w:tab w:val="left" w:pos="-426"/>
              </w:tabs>
              <w:spacing w:after="120" w:line="240" w:lineRule="auto"/>
              <w:rPr>
                <w:rFonts w:ascii="Times New Roman" w:hAnsi="Times New Roman"/>
                <w:b w:val="0"/>
                <w:i w:val="0"/>
                <w:sz w:val="24"/>
                <w:szCs w:val="24"/>
                <w:lang w:eastAsia="en-US"/>
              </w:rPr>
            </w:pPr>
            <w:r w:rsidRPr="00F477D7">
              <w:rPr>
                <w:rFonts w:ascii="Times New Roman" w:hAnsi="Times New Roman"/>
                <w:b w:val="0"/>
                <w:i w:val="0"/>
                <w:sz w:val="24"/>
                <w:szCs w:val="24"/>
                <w:lang w:eastAsia="en-US"/>
              </w:rPr>
              <w:t>- підготовка проектів відзивів на позовні заяви, відповідей на відзиви, пояснень, заяв, клопотань, заперечень, апеляційних і касаційних скарг, інших процесуальних документів у справах, у яких залучено як відповідачів або третіх осіб Офіс Генерального прокурора, Черкаську обласну прокуратуру та окружні прокуратури, посадових і службових осіб, що діють від їх імені, а також у справах за позовами обласної прокуратури, як юридичної особи (самопредставництво) та направлення їх в суди;</w:t>
            </w:r>
          </w:p>
          <w:p w:rsidR="00844223" w:rsidRPr="00F477D7" w:rsidRDefault="00844223" w:rsidP="004C4AA1">
            <w:pPr>
              <w:pStyle w:val="30"/>
              <w:shd w:val="clear" w:color="auto" w:fill="auto"/>
              <w:tabs>
                <w:tab w:val="left" w:pos="-426"/>
              </w:tabs>
              <w:spacing w:after="120" w:line="240" w:lineRule="auto"/>
              <w:rPr>
                <w:rFonts w:ascii="Times New Roman" w:hAnsi="Times New Roman"/>
                <w:b w:val="0"/>
                <w:i w:val="0"/>
                <w:sz w:val="24"/>
                <w:szCs w:val="24"/>
                <w:lang w:eastAsia="en-US"/>
              </w:rPr>
            </w:pPr>
            <w:r w:rsidRPr="00F477D7">
              <w:rPr>
                <w:rFonts w:ascii="Times New Roman" w:hAnsi="Times New Roman"/>
                <w:b w:val="0"/>
                <w:i w:val="0"/>
                <w:sz w:val="24"/>
                <w:szCs w:val="24"/>
                <w:lang w:eastAsia="en-US"/>
              </w:rPr>
              <w:t>- здійснення заходів, спрямованих на своєчасне і реальне виконання судових рішень, та контролю за станом виконання судових рішень, постановлених у справах за позовами, заявами органів прокуратури області про стягнення судового збору на користь Черкаської обласної прокуратури. Ініціювання перед керівництвом відділу оскарження відповідно до Закону України «Про виконавче провадження» рішень, дій, бездіяльності службових осіб державної виконавчої служби, у тому числі у судовому порядку та підготовка проектів скарг;</w:t>
            </w:r>
          </w:p>
          <w:p w:rsidR="00844223" w:rsidRPr="00F477D7" w:rsidRDefault="00844223" w:rsidP="004C4AA1">
            <w:pPr>
              <w:pStyle w:val="30"/>
              <w:shd w:val="clear" w:color="auto" w:fill="auto"/>
              <w:tabs>
                <w:tab w:val="left" w:pos="-426"/>
              </w:tabs>
              <w:spacing w:after="120" w:line="240" w:lineRule="auto"/>
              <w:rPr>
                <w:rFonts w:ascii="Times New Roman" w:hAnsi="Times New Roman"/>
                <w:b w:val="0"/>
                <w:i w:val="0"/>
                <w:sz w:val="24"/>
                <w:szCs w:val="24"/>
                <w:lang w:eastAsia="en-US"/>
              </w:rPr>
            </w:pPr>
            <w:r w:rsidRPr="00F477D7">
              <w:rPr>
                <w:rFonts w:ascii="Times New Roman" w:hAnsi="Times New Roman"/>
                <w:b w:val="0"/>
                <w:i w:val="0"/>
                <w:sz w:val="24"/>
                <w:szCs w:val="24"/>
                <w:lang w:eastAsia="en-US"/>
              </w:rPr>
              <w:t>- вивчення та аналіз стану використання бюджетних коштів витрачених обласною прокуратурою на сплату судового збору при реалізації представницьких повноважень та вжиття заходів  щодо їх повернення;</w:t>
            </w:r>
          </w:p>
          <w:p w:rsidR="00844223" w:rsidRPr="00F477D7" w:rsidRDefault="00844223" w:rsidP="004C4AA1">
            <w:pPr>
              <w:pStyle w:val="30"/>
              <w:shd w:val="clear" w:color="auto" w:fill="auto"/>
              <w:tabs>
                <w:tab w:val="left" w:pos="-426"/>
              </w:tabs>
              <w:spacing w:after="120" w:line="240" w:lineRule="auto"/>
              <w:rPr>
                <w:rFonts w:ascii="Times New Roman" w:hAnsi="Times New Roman"/>
                <w:b w:val="0"/>
                <w:i w:val="0"/>
                <w:sz w:val="24"/>
                <w:szCs w:val="24"/>
                <w:lang w:eastAsia="en-US"/>
              </w:rPr>
            </w:pPr>
            <w:r w:rsidRPr="00F477D7">
              <w:rPr>
                <w:rFonts w:ascii="Times New Roman" w:hAnsi="Times New Roman"/>
                <w:b w:val="0"/>
                <w:i w:val="0"/>
                <w:sz w:val="24"/>
                <w:szCs w:val="24"/>
                <w:lang w:eastAsia="en-US"/>
              </w:rPr>
              <w:t>- здійснення моніторингу судових справ та рішень, у тому числі за повідомленнями у засобах масової інформації, своєчасне вирішення за наявності підстав питання щодо вступу до їх судового розгляду чи вжиття заходів щодо оскарження незаконних судових рішень з метою захисту інтересів держави;</w:t>
            </w:r>
          </w:p>
          <w:p w:rsidR="00844223" w:rsidRPr="00F477D7" w:rsidRDefault="00844223" w:rsidP="004C4AA1">
            <w:pPr>
              <w:pStyle w:val="30"/>
              <w:shd w:val="clear" w:color="auto" w:fill="auto"/>
              <w:tabs>
                <w:tab w:val="left" w:pos="-426"/>
              </w:tabs>
              <w:spacing w:after="120" w:line="240" w:lineRule="auto"/>
              <w:rPr>
                <w:rFonts w:ascii="Times New Roman" w:hAnsi="Times New Roman"/>
                <w:b w:val="0"/>
                <w:i w:val="0"/>
                <w:sz w:val="24"/>
                <w:szCs w:val="24"/>
                <w:lang w:eastAsia="en-US"/>
              </w:rPr>
            </w:pPr>
          </w:p>
          <w:p w:rsidR="00844223" w:rsidRPr="00F477D7" w:rsidRDefault="00844223" w:rsidP="004C4AA1">
            <w:pPr>
              <w:pStyle w:val="30"/>
              <w:shd w:val="clear" w:color="auto" w:fill="auto"/>
              <w:tabs>
                <w:tab w:val="left" w:pos="-426"/>
              </w:tabs>
              <w:spacing w:after="120" w:line="240" w:lineRule="auto"/>
              <w:rPr>
                <w:rFonts w:ascii="Times New Roman" w:hAnsi="Times New Roman"/>
                <w:b w:val="0"/>
                <w:i w:val="0"/>
                <w:sz w:val="24"/>
                <w:szCs w:val="24"/>
                <w:lang w:eastAsia="en-US"/>
              </w:rPr>
            </w:pPr>
            <w:r w:rsidRPr="00F477D7">
              <w:rPr>
                <w:rFonts w:ascii="Times New Roman" w:hAnsi="Times New Roman"/>
                <w:b w:val="0"/>
                <w:i w:val="0"/>
                <w:sz w:val="24"/>
                <w:szCs w:val="24"/>
                <w:lang w:eastAsia="en-US"/>
              </w:rPr>
              <w:t>- підготовка</w:t>
            </w:r>
            <w:r w:rsidRPr="00F477D7">
              <w:rPr>
                <w:rFonts w:ascii="Times New Roman" w:hAnsi="Times New Roman"/>
                <w:b w:val="0"/>
                <w:i w:val="0"/>
                <w:color w:val="000000"/>
                <w:sz w:val="24"/>
                <w:szCs w:val="24"/>
              </w:rPr>
              <w:t xml:space="preserve"> проектів організаційно-розпорядчих, службових документів з питань, що належать до компетенції відділу</w:t>
            </w:r>
            <w:r w:rsidRPr="00F477D7">
              <w:rPr>
                <w:rFonts w:ascii="Times New Roman" w:hAnsi="Times New Roman"/>
                <w:b w:val="0"/>
                <w:i w:val="0"/>
                <w:sz w:val="24"/>
                <w:szCs w:val="24"/>
                <w:lang w:eastAsia="en-US"/>
              </w:rPr>
              <w:t>;</w:t>
            </w:r>
          </w:p>
          <w:p w:rsidR="00844223" w:rsidRPr="00F477D7" w:rsidRDefault="00844223" w:rsidP="004C4AA1">
            <w:pPr>
              <w:pStyle w:val="30"/>
              <w:shd w:val="clear" w:color="auto" w:fill="auto"/>
              <w:tabs>
                <w:tab w:val="left" w:pos="-426"/>
              </w:tabs>
              <w:spacing w:after="120" w:line="240" w:lineRule="auto"/>
              <w:rPr>
                <w:rFonts w:ascii="Times New Roman" w:hAnsi="Times New Roman"/>
                <w:b w:val="0"/>
                <w:i w:val="0"/>
                <w:color w:val="000000"/>
                <w:sz w:val="24"/>
                <w:szCs w:val="24"/>
              </w:rPr>
            </w:pPr>
            <w:r w:rsidRPr="00F477D7">
              <w:rPr>
                <w:rFonts w:ascii="Times New Roman" w:hAnsi="Times New Roman"/>
                <w:b w:val="0"/>
                <w:i w:val="0"/>
                <w:sz w:val="24"/>
                <w:szCs w:val="24"/>
                <w:lang w:eastAsia="en-US"/>
              </w:rPr>
              <w:t>- і</w:t>
            </w:r>
            <w:r w:rsidRPr="00F477D7">
              <w:rPr>
                <w:rFonts w:ascii="Times New Roman" w:hAnsi="Times New Roman"/>
                <w:b w:val="0"/>
                <w:i w:val="0"/>
                <w:color w:val="000000"/>
                <w:sz w:val="24"/>
                <w:szCs w:val="24"/>
              </w:rPr>
              <w:t>ніціювання вжиття заходів, спрямованих на впровадження нових форм та методів організації роботи, внесення пропозицій щодо їх удосконалення;</w:t>
            </w:r>
          </w:p>
          <w:p w:rsidR="00844223" w:rsidRPr="00F477D7" w:rsidRDefault="00844223" w:rsidP="004C4AA1">
            <w:pPr>
              <w:pStyle w:val="30"/>
              <w:shd w:val="clear" w:color="auto" w:fill="auto"/>
              <w:tabs>
                <w:tab w:val="left" w:pos="-426"/>
              </w:tabs>
              <w:spacing w:after="120" w:line="240" w:lineRule="auto"/>
              <w:rPr>
                <w:rFonts w:ascii="Times New Roman" w:hAnsi="Times New Roman"/>
                <w:b w:val="0"/>
                <w:i w:val="0"/>
                <w:color w:val="000000"/>
                <w:sz w:val="24"/>
                <w:szCs w:val="24"/>
                <w:lang w:eastAsia="en-US"/>
              </w:rPr>
            </w:pPr>
            <w:r w:rsidRPr="00F477D7">
              <w:rPr>
                <w:rFonts w:ascii="Times New Roman" w:hAnsi="Times New Roman"/>
                <w:b w:val="0"/>
                <w:i w:val="0"/>
                <w:color w:val="000000"/>
                <w:sz w:val="24"/>
                <w:szCs w:val="24"/>
              </w:rPr>
              <w:t xml:space="preserve">- </w:t>
            </w:r>
            <w:r w:rsidRPr="00F477D7">
              <w:rPr>
                <w:rFonts w:ascii="Times New Roman" w:hAnsi="Times New Roman"/>
                <w:b w:val="0"/>
                <w:i w:val="0"/>
                <w:sz w:val="24"/>
                <w:szCs w:val="24"/>
                <w:lang w:eastAsia="en-US"/>
              </w:rPr>
              <w:t>в</w:t>
            </w:r>
            <w:r w:rsidRPr="00F477D7">
              <w:rPr>
                <w:rFonts w:ascii="Times New Roman" w:hAnsi="Times New Roman"/>
                <w:b w:val="0"/>
                <w:i w:val="0"/>
                <w:color w:val="000000"/>
                <w:sz w:val="24"/>
                <w:szCs w:val="24"/>
              </w:rPr>
              <w:t>иконання доручень керівництва управління, які безпосередньо пов’язані з реалізацією покладених на управління завдань.</w:t>
            </w:r>
          </w:p>
        </w:tc>
      </w:tr>
      <w:tr w:rsidR="00844223" w:rsidRPr="00FB1754" w:rsidTr="007649F3">
        <w:trPr>
          <w:trHeight w:val="880"/>
        </w:trPr>
        <w:tc>
          <w:tcPr>
            <w:tcW w:w="3330" w:type="dxa"/>
            <w:gridSpan w:val="2"/>
          </w:tcPr>
          <w:p w:rsidR="00844223" w:rsidRPr="00E93DCC" w:rsidRDefault="00844223" w:rsidP="00B05A70">
            <w:pPr>
              <w:rPr>
                <w:sz w:val="24"/>
                <w:szCs w:val="24"/>
              </w:rPr>
            </w:pPr>
            <w:r w:rsidRPr="00E93DCC">
              <w:rPr>
                <w:sz w:val="24"/>
                <w:szCs w:val="24"/>
              </w:rPr>
              <w:t xml:space="preserve">Умови оплати праці </w:t>
            </w:r>
          </w:p>
        </w:tc>
        <w:tc>
          <w:tcPr>
            <w:tcW w:w="6318" w:type="dxa"/>
          </w:tcPr>
          <w:p w:rsidR="00844223" w:rsidRPr="00E93DCC" w:rsidRDefault="00844223" w:rsidP="00FD0BE9">
            <w:pPr>
              <w:ind w:left="90" w:right="72"/>
              <w:rPr>
                <w:sz w:val="24"/>
                <w:szCs w:val="24"/>
              </w:rPr>
            </w:pPr>
            <w:r>
              <w:rPr>
                <w:sz w:val="24"/>
                <w:szCs w:val="24"/>
              </w:rPr>
              <w:t>посадовий оклад – 5500 грн</w:t>
            </w:r>
            <w:r w:rsidRPr="00E93DCC">
              <w:rPr>
                <w:sz w:val="24"/>
                <w:szCs w:val="24"/>
              </w:rPr>
              <w:t xml:space="preserve">, </w:t>
            </w:r>
            <w:r w:rsidRPr="00A02160">
              <w:rPr>
                <w:color w:val="000000"/>
                <w:sz w:val="24"/>
                <w:szCs w:val="24"/>
              </w:rPr>
              <w:t>надбавки, доплати, премії та компенсації</w:t>
            </w:r>
            <w:r w:rsidRPr="00A02160">
              <w:rPr>
                <w:sz w:val="24"/>
                <w:szCs w:val="24"/>
              </w:rPr>
              <w:t xml:space="preserve"> відповідно до статті 52 Закону України «Про державну службу»;</w:t>
            </w:r>
            <w:r>
              <w:rPr>
                <w:sz w:val="24"/>
                <w:szCs w:val="24"/>
              </w:rPr>
              <w:t xml:space="preserve"> </w:t>
            </w:r>
            <w:r w:rsidRPr="00A02160">
              <w:rPr>
                <w:sz w:val="24"/>
                <w:szCs w:val="24"/>
              </w:rPr>
              <w:t>надбавка до посадового окладу за ранг державного службовця відповідно до постанови Кабінету Міністрів України від 18</w:t>
            </w:r>
            <w:r>
              <w:rPr>
                <w:sz w:val="24"/>
                <w:szCs w:val="24"/>
              </w:rPr>
              <w:t xml:space="preserve">.01.2017 </w:t>
            </w:r>
            <w:r w:rsidRPr="00A02160">
              <w:rPr>
                <w:sz w:val="24"/>
                <w:szCs w:val="24"/>
              </w:rPr>
              <w:t xml:space="preserve"> № 15 «Питання оплати праці працівників державних органів» (із змінами)</w:t>
            </w:r>
            <w:r>
              <w:rPr>
                <w:sz w:val="24"/>
                <w:szCs w:val="24"/>
              </w:rPr>
              <w:t xml:space="preserve"> </w:t>
            </w:r>
          </w:p>
        </w:tc>
      </w:tr>
      <w:tr w:rsidR="00844223" w:rsidRPr="00FB1754" w:rsidTr="00FD0BE9">
        <w:trPr>
          <w:trHeight w:val="903"/>
        </w:trPr>
        <w:tc>
          <w:tcPr>
            <w:tcW w:w="3330" w:type="dxa"/>
            <w:gridSpan w:val="2"/>
          </w:tcPr>
          <w:p w:rsidR="00844223" w:rsidRPr="00E93DCC" w:rsidRDefault="00844223" w:rsidP="00B05A70">
            <w:pPr>
              <w:jc w:val="left"/>
              <w:rPr>
                <w:sz w:val="24"/>
                <w:szCs w:val="24"/>
              </w:rPr>
            </w:pPr>
            <w:r w:rsidRPr="00E93DCC">
              <w:rPr>
                <w:sz w:val="24"/>
                <w:szCs w:val="24"/>
              </w:rPr>
              <w:t>Інформація про строковість чи безстроковість призначення на посаду</w:t>
            </w:r>
          </w:p>
        </w:tc>
        <w:tc>
          <w:tcPr>
            <w:tcW w:w="6318" w:type="dxa"/>
          </w:tcPr>
          <w:p w:rsidR="00844223" w:rsidRPr="00A02160" w:rsidRDefault="00844223" w:rsidP="00FD0BE9">
            <w:pPr>
              <w:tabs>
                <w:tab w:val="left" w:pos="0"/>
                <w:tab w:val="left" w:pos="612"/>
              </w:tabs>
              <w:spacing w:after="20"/>
              <w:ind w:left="90" w:right="102"/>
              <w:rPr>
                <w:sz w:val="24"/>
                <w:szCs w:val="24"/>
              </w:rPr>
            </w:pPr>
            <w:r w:rsidRPr="00A02160">
              <w:rPr>
                <w:sz w:val="24"/>
                <w:szCs w:val="24"/>
              </w:rPr>
              <w:t>безстроково</w:t>
            </w:r>
          </w:p>
          <w:p w:rsidR="00844223" w:rsidRPr="00E93DCC" w:rsidRDefault="00844223" w:rsidP="00B05A70">
            <w:pPr>
              <w:rPr>
                <w:sz w:val="24"/>
                <w:szCs w:val="24"/>
              </w:rPr>
            </w:pPr>
          </w:p>
        </w:tc>
      </w:tr>
      <w:tr w:rsidR="00844223" w:rsidRPr="00FB1754" w:rsidTr="007649F3">
        <w:tc>
          <w:tcPr>
            <w:tcW w:w="3330" w:type="dxa"/>
            <w:gridSpan w:val="2"/>
          </w:tcPr>
          <w:p w:rsidR="00844223" w:rsidRPr="00E93DCC" w:rsidRDefault="00844223" w:rsidP="00B8326E">
            <w:pPr>
              <w:jc w:val="left"/>
              <w:rPr>
                <w:sz w:val="24"/>
                <w:szCs w:val="24"/>
              </w:rPr>
            </w:pPr>
            <w:r w:rsidRPr="00E93DCC">
              <w:rPr>
                <w:sz w:val="24"/>
                <w:szCs w:val="24"/>
              </w:rPr>
              <w:t>Перелік інформації, необхідної для участі в конкурсі, та строк її подання</w:t>
            </w:r>
          </w:p>
        </w:tc>
        <w:tc>
          <w:tcPr>
            <w:tcW w:w="6318" w:type="dxa"/>
          </w:tcPr>
          <w:p w:rsidR="00844223" w:rsidRPr="00A02160" w:rsidRDefault="00844223" w:rsidP="00FD0BE9">
            <w:pPr>
              <w:shd w:val="clear" w:color="auto" w:fill="FFFFFF"/>
              <w:tabs>
                <w:tab w:val="left" w:pos="612"/>
              </w:tabs>
              <w:spacing w:after="20"/>
              <w:ind w:left="90" w:right="102"/>
              <w:rPr>
                <w:sz w:val="24"/>
                <w:szCs w:val="24"/>
              </w:rPr>
            </w:pPr>
            <w:r w:rsidRPr="00A02160">
              <w:rPr>
                <w:sz w:val="24"/>
                <w:szCs w:val="24"/>
              </w:rPr>
              <w:t>1) заяву про участь у конкурсі із зазначенням основних мотивів щодо зайняття посади за формою згідно з додатком 2 П</w:t>
            </w:r>
            <w:r w:rsidRPr="00A02160">
              <w:rPr>
                <w:color w:val="000000"/>
                <w:sz w:val="24"/>
                <w:szCs w:val="24"/>
              </w:rPr>
              <w:t>орядку проведення конкурсу на зайняття посад державної служби,</w:t>
            </w:r>
            <w:r w:rsidRPr="00A02160">
              <w:rPr>
                <w:sz w:val="24"/>
                <w:szCs w:val="24"/>
              </w:rPr>
              <w:t xml:space="preserve"> затвердженого постановою Кабінету Міністрів України </w:t>
            </w:r>
            <w:r w:rsidRPr="00A02160">
              <w:rPr>
                <w:color w:val="000000"/>
                <w:sz w:val="24"/>
                <w:szCs w:val="24"/>
              </w:rPr>
              <w:t>від 25</w:t>
            </w:r>
            <w:r>
              <w:rPr>
                <w:color w:val="000000"/>
                <w:sz w:val="24"/>
                <w:szCs w:val="24"/>
              </w:rPr>
              <w:t>.03.</w:t>
            </w:r>
            <w:r w:rsidRPr="00A02160">
              <w:rPr>
                <w:color w:val="000000"/>
                <w:sz w:val="24"/>
                <w:szCs w:val="24"/>
              </w:rPr>
              <w:t>2016 №246</w:t>
            </w:r>
            <w:r>
              <w:rPr>
                <w:color w:val="000000"/>
                <w:sz w:val="24"/>
                <w:szCs w:val="24"/>
              </w:rPr>
              <w:t xml:space="preserve"> </w:t>
            </w:r>
            <w:r w:rsidRPr="00A02160">
              <w:rPr>
                <w:sz w:val="24"/>
                <w:szCs w:val="24"/>
              </w:rPr>
              <w:t>(зі змінами);</w:t>
            </w:r>
          </w:p>
          <w:p w:rsidR="00844223" w:rsidRPr="00A02160" w:rsidRDefault="00844223" w:rsidP="00FD0BE9">
            <w:pPr>
              <w:shd w:val="clear" w:color="auto" w:fill="FFFFFF"/>
              <w:tabs>
                <w:tab w:val="left" w:pos="612"/>
              </w:tabs>
              <w:spacing w:after="20"/>
              <w:ind w:left="90" w:right="102"/>
              <w:rPr>
                <w:sz w:val="24"/>
                <w:szCs w:val="24"/>
              </w:rPr>
            </w:pPr>
            <w:r w:rsidRPr="00A02160">
              <w:rPr>
                <w:sz w:val="24"/>
                <w:szCs w:val="24"/>
              </w:rPr>
              <w:t>2) резюме за формою згідно з додатком 2</w:t>
            </w:r>
            <w:r w:rsidRPr="00A02160">
              <w:rPr>
                <w:sz w:val="24"/>
                <w:szCs w:val="24"/>
                <w:vertAlign w:val="superscript"/>
              </w:rPr>
              <w:t>1</w:t>
            </w:r>
            <w:r w:rsidRPr="00A02160">
              <w:rPr>
                <w:sz w:val="24"/>
                <w:szCs w:val="24"/>
              </w:rPr>
              <w:t>, в якому обов’язково зазначається така інформація:</w:t>
            </w:r>
          </w:p>
          <w:p w:rsidR="00844223" w:rsidRPr="00A02160" w:rsidRDefault="00844223" w:rsidP="00FD0BE9">
            <w:pPr>
              <w:shd w:val="clear" w:color="auto" w:fill="FFFFFF"/>
              <w:tabs>
                <w:tab w:val="left" w:pos="612"/>
              </w:tabs>
              <w:spacing w:after="20"/>
              <w:ind w:left="90" w:right="102"/>
              <w:rPr>
                <w:sz w:val="24"/>
                <w:szCs w:val="24"/>
              </w:rPr>
            </w:pPr>
            <w:r>
              <w:rPr>
                <w:sz w:val="24"/>
                <w:szCs w:val="24"/>
              </w:rPr>
              <w:t xml:space="preserve">-    </w:t>
            </w:r>
            <w:r w:rsidRPr="00A02160">
              <w:rPr>
                <w:sz w:val="24"/>
                <w:szCs w:val="24"/>
              </w:rPr>
              <w:t>прізвище, ім’я, по батькові кандидата;</w:t>
            </w:r>
          </w:p>
          <w:p w:rsidR="00844223" w:rsidRPr="00A02160" w:rsidRDefault="00844223" w:rsidP="00FD0BE9">
            <w:pPr>
              <w:shd w:val="clear" w:color="auto" w:fill="FFFFFF"/>
              <w:tabs>
                <w:tab w:val="left" w:pos="612"/>
              </w:tabs>
              <w:spacing w:after="20"/>
              <w:ind w:left="90" w:right="102"/>
              <w:rPr>
                <w:sz w:val="24"/>
                <w:szCs w:val="24"/>
              </w:rPr>
            </w:pPr>
            <w:r>
              <w:rPr>
                <w:sz w:val="24"/>
                <w:szCs w:val="24"/>
              </w:rPr>
              <w:t xml:space="preserve">- </w:t>
            </w:r>
            <w:r w:rsidRPr="00A02160">
              <w:rPr>
                <w:sz w:val="24"/>
                <w:szCs w:val="24"/>
              </w:rPr>
              <w:t>реквізити документа, що посвідчує особу та підтверджує громадянство України;</w:t>
            </w:r>
          </w:p>
          <w:p w:rsidR="00844223" w:rsidRPr="00A02160" w:rsidRDefault="00844223" w:rsidP="00FD0BE9">
            <w:pPr>
              <w:shd w:val="clear" w:color="auto" w:fill="FFFFFF"/>
              <w:tabs>
                <w:tab w:val="left" w:pos="612"/>
              </w:tabs>
              <w:spacing w:after="20"/>
              <w:ind w:left="90" w:right="102"/>
              <w:rPr>
                <w:sz w:val="24"/>
                <w:szCs w:val="24"/>
              </w:rPr>
            </w:pPr>
            <w:r>
              <w:rPr>
                <w:sz w:val="24"/>
                <w:szCs w:val="24"/>
              </w:rPr>
              <w:t xml:space="preserve">-   </w:t>
            </w:r>
            <w:r w:rsidRPr="00A02160">
              <w:rPr>
                <w:sz w:val="24"/>
                <w:szCs w:val="24"/>
              </w:rPr>
              <w:t>підтвердження наявності відповідного ступеня вищої освіти;</w:t>
            </w:r>
          </w:p>
          <w:p w:rsidR="00844223" w:rsidRPr="00A02160" w:rsidRDefault="00844223" w:rsidP="00FD0BE9">
            <w:pPr>
              <w:shd w:val="clear" w:color="auto" w:fill="FFFFFF"/>
              <w:tabs>
                <w:tab w:val="left" w:pos="612"/>
              </w:tabs>
              <w:spacing w:after="20"/>
              <w:ind w:left="90" w:right="102"/>
              <w:rPr>
                <w:sz w:val="24"/>
                <w:szCs w:val="24"/>
              </w:rPr>
            </w:pPr>
            <w:r>
              <w:rPr>
                <w:sz w:val="24"/>
                <w:szCs w:val="24"/>
              </w:rPr>
              <w:t xml:space="preserve">-  </w:t>
            </w:r>
            <w:r w:rsidRPr="00A02160">
              <w:rPr>
                <w:sz w:val="24"/>
                <w:szCs w:val="24"/>
              </w:rPr>
              <w:t>підтвердження рівня вільного володіння державною мовою;</w:t>
            </w:r>
          </w:p>
          <w:p w:rsidR="00844223" w:rsidRPr="00A02160" w:rsidRDefault="00844223" w:rsidP="00FD0BE9">
            <w:pPr>
              <w:shd w:val="clear" w:color="auto" w:fill="FFFFFF"/>
              <w:tabs>
                <w:tab w:val="left" w:pos="612"/>
              </w:tabs>
              <w:spacing w:after="20"/>
              <w:ind w:left="90" w:right="102"/>
              <w:rPr>
                <w:sz w:val="24"/>
                <w:szCs w:val="24"/>
              </w:rPr>
            </w:pPr>
            <w:r>
              <w:rPr>
                <w:sz w:val="24"/>
                <w:szCs w:val="24"/>
              </w:rPr>
              <w:t xml:space="preserve">-   </w:t>
            </w:r>
            <w:r w:rsidRPr="00A02160">
              <w:rPr>
                <w:sz w:val="24"/>
                <w:szCs w:val="24"/>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844223" w:rsidRPr="00A02160" w:rsidRDefault="00844223" w:rsidP="00FD0BE9">
            <w:pPr>
              <w:shd w:val="clear" w:color="auto" w:fill="FFFFFF"/>
              <w:tabs>
                <w:tab w:val="left" w:pos="612"/>
              </w:tabs>
              <w:spacing w:after="20"/>
              <w:ind w:left="90" w:right="102"/>
              <w:rPr>
                <w:sz w:val="24"/>
                <w:szCs w:val="24"/>
              </w:rPr>
            </w:pPr>
            <w:r w:rsidRPr="00A02160">
              <w:rPr>
                <w:sz w:val="24"/>
                <w:szCs w:val="24"/>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844223" w:rsidRPr="00A02160" w:rsidRDefault="00844223" w:rsidP="00FD0BE9">
            <w:pPr>
              <w:shd w:val="clear" w:color="auto" w:fill="FFFFFF"/>
              <w:tabs>
                <w:tab w:val="left" w:pos="612"/>
              </w:tabs>
              <w:spacing w:after="20"/>
              <w:ind w:left="90" w:right="102"/>
              <w:rPr>
                <w:sz w:val="24"/>
                <w:szCs w:val="24"/>
              </w:rPr>
            </w:pPr>
            <w:r w:rsidRPr="00A02160">
              <w:rPr>
                <w:sz w:val="24"/>
                <w:szCs w:val="24"/>
              </w:rPr>
              <w:t>Подача додатків до заяви не є обов’язковою.</w:t>
            </w:r>
          </w:p>
          <w:p w:rsidR="00844223" w:rsidRPr="00A02160" w:rsidRDefault="00844223" w:rsidP="00825CDD">
            <w:pPr>
              <w:shd w:val="clear" w:color="auto" w:fill="FFFFFF"/>
              <w:tabs>
                <w:tab w:val="left" w:pos="612"/>
              </w:tabs>
              <w:spacing w:after="20"/>
              <w:ind w:left="187" w:right="102"/>
              <w:rPr>
                <w:color w:val="000000"/>
                <w:sz w:val="10"/>
                <w:szCs w:val="10"/>
              </w:rPr>
            </w:pPr>
          </w:p>
          <w:p w:rsidR="00844223" w:rsidRDefault="00844223" w:rsidP="00AC4818">
            <w:pPr>
              <w:spacing w:after="40"/>
              <w:ind w:left="90"/>
              <w:rPr>
                <w:sz w:val="24"/>
                <w:szCs w:val="24"/>
              </w:rPr>
            </w:pPr>
            <w:r w:rsidRPr="00A02160">
              <w:rPr>
                <w:color w:val="000000"/>
                <w:sz w:val="24"/>
                <w:szCs w:val="24"/>
              </w:rPr>
              <w:t xml:space="preserve">Документи приймаються до </w:t>
            </w:r>
            <w:r w:rsidRPr="00A02160">
              <w:rPr>
                <w:sz w:val="24"/>
                <w:szCs w:val="24"/>
              </w:rPr>
              <w:t>1</w:t>
            </w:r>
            <w:r>
              <w:rPr>
                <w:sz w:val="24"/>
                <w:szCs w:val="24"/>
              </w:rPr>
              <w:t>7</w:t>
            </w:r>
            <w:r w:rsidRPr="00A02160">
              <w:rPr>
                <w:color w:val="000000"/>
                <w:sz w:val="24"/>
                <w:szCs w:val="24"/>
              </w:rPr>
              <w:t xml:space="preserve"> год. </w:t>
            </w:r>
            <w:r>
              <w:rPr>
                <w:color w:val="000000"/>
                <w:sz w:val="24"/>
                <w:szCs w:val="24"/>
              </w:rPr>
              <w:t>00</w:t>
            </w:r>
            <w:r w:rsidRPr="00A02160">
              <w:rPr>
                <w:color w:val="000000"/>
                <w:sz w:val="24"/>
                <w:szCs w:val="24"/>
              </w:rPr>
              <w:t xml:space="preserve"> хв.</w:t>
            </w:r>
            <w:r>
              <w:rPr>
                <w:color w:val="000000"/>
                <w:sz w:val="24"/>
                <w:szCs w:val="24"/>
              </w:rPr>
              <w:t xml:space="preserve"> </w:t>
            </w:r>
            <w:r w:rsidRPr="00F14074">
              <w:rPr>
                <w:b/>
                <w:color w:val="000000"/>
                <w:sz w:val="24"/>
                <w:szCs w:val="24"/>
              </w:rPr>
              <w:t>12</w:t>
            </w:r>
            <w:r>
              <w:rPr>
                <w:color w:val="000000"/>
                <w:sz w:val="24"/>
                <w:szCs w:val="24"/>
              </w:rPr>
              <w:t xml:space="preserve"> </w:t>
            </w:r>
            <w:r w:rsidRPr="007671C6">
              <w:rPr>
                <w:b/>
                <w:color w:val="000000"/>
                <w:sz w:val="24"/>
                <w:szCs w:val="24"/>
              </w:rPr>
              <w:t xml:space="preserve">квітня </w:t>
            </w:r>
            <w:r>
              <w:rPr>
                <w:b/>
                <w:sz w:val="24"/>
                <w:szCs w:val="24"/>
              </w:rPr>
              <w:t xml:space="preserve">           </w:t>
            </w:r>
            <w:r w:rsidRPr="00461857">
              <w:rPr>
                <w:b/>
                <w:color w:val="000000"/>
                <w:sz w:val="24"/>
                <w:szCs w:val="24"/>
              </w:rPr>
              <w:t xml:space="preserve"> 202</w:t>
            </w:r>
            <w:r w:rsidRPr="00461857">
              <w:rPr>
                <w:b/>
                <w:sz w:val="24"/>
                <w:szCs w:val="24"/>
              </w:rPr>
              <w:t>1</w:t>
            </w:r>
            <w:r w:rsidRPr="00461857">
              <w:rPr>
                <w:b/>
                <w:color w:val="000000"/>
                <w:sz w:val="24"/>
                <w:szCs w:val="24"/>
              </w:rPr>
              <w:t xml:space="preserve"> року</w:t>
            </w:r>
            <w:r w:rsidRPr="00461857">
              <w:rPr>
                <w:b/>
                <w:sz w:val="24"/>
                <w:szCs w:val="24"/>
              </w:rPr>
              <w:t xml:space="preserve"> </w:t>
            </w:r>
            <w:r w:rsidRPr="00E93DCC">
              <w:rPr>
                <w:sz w:val="24"/>
                <w:szCs w:val="24"/>
              </w:rPr>
              <w:t xml:space="preserve">через Єдиний портал </w:t>
            </w:r>
            <w:r>
              <w:rPr>
                <w:sz w:val="24"/>
                <w:szCs w:val="24"/>
              </w:rPr>
              <w:t>вакансій державної служби НАДС</w:t>
            </w:r>
          </w:p>
          <w:p w:rsidR="00844223" w:rsidRPr="00011F11" w:rsidRDefault="00844223" w:rsidP="00AE096C">
            <w:pPr>
              <w:spacing w:after="40"/>
              <w:rPr>
                <w:b/>
                <w:sz w:val="24"/>
                <w:szCs w:val="24"/>
              </w:rPr>
            </w:pPr>
          </w:p>
        </w:tc>
      </w:tr>
      <w:tr w:rsidR="00844223" w:rsidRPr="00FB1754" w:rsidTr="007649F3">
        <w:tc>
          <w:tcPr>
            <w:tcW w:w="3330" w:type="dxa"/>
            <w:gridSpan w:val="2"/>
          </w:tcPr>
          <w:p w:rsidR="00844223" w:rsidRPr="00E93DCC" w:rsidRDefault="00844223" w:rsidP="00B8326E">
            <w:pPr>
              <w:rPr>
                <w:sz w:val="24"/>
                <w:szCs w:val="24"/>
                <w:lang w:eastAsia="ru-RU"/>
              </w:rPr>
            </w:pPr>
            <w:r w:rsidRPr="00E93DCC">
              <w:rPr>
                <w:sz w:val="24"/>
                <w:szCs w:val="24"/>
                <w:lang w:eastAsia="ru-RU"/>
              </w:rPr>
              <w:t xml:space="preserve">Додаткові (необов’язкові) </w:t>
            </w:r>
          </w:p>
          <w:p w:rsidR="00844223" w:rsidRPr="00E93DCC" w:rsidRDefault="00844223" w:rsidP="00B8326E">
            <w:pPr>
              <w:rPr>
                <w:sz w:val="24"/>
                <w:szCs w:val="24"/>
                <w:lang w:eastAsia="ru-RU"/>
              </w:rPr>
            </w:pPr>
            <w:r w:rsidRPr="00E93DCC">
              <w:rPr>
                <w:sz w:val="24"/>
                <w:szCs w:val="24"/>
                <w:lang w:eastAsia="ru-RU"/>
              </w:rPr>
              <w:t>документи</w:t>
            </w:r>
          </w:p>
          <w:p w:rsidR="00844223" w:rsidRPr="00E93DCC" w:rsidRDefault="00844223" w:rsidP="00B8326E">
            <w:pPr>
              <w:rPr>
                <w:sz w:val="24"/>
                <w:szCs w:val="24"/>
              </w:rPr>
            </w:pPr>
          </w:p>
        </w:tc>
        <w:tc>
          <w:tcPr>
            <w:tcW w:w="6318" w:type="dxa"/>
          </w:tcPr>
          <w:p w:rsidR="00844223" w:rsidRPr="00E93DCC" w:rsidRDefault="00844223" w:rsidP="00B8326E">
            <w:pPr>
              <w:rPr>
                <w:sz w:val="24"/>
                <w:szCs w:val="24"/>
                <w:lang w:eastAsia="ru-RU"/>
              </w:rPr>
            </w:pPr>
            <w:r>
              <w:rPr>
                <w:color w:val="000000"/>
                <w:sz w:val="24"/>
                <w:szCs w:val="24"/>
              </w:rPr>
              <w:t>з</w:t>
            </w:r>
            <w:r w:rsidRPr="00A02160">
              <w:rPr>
                <w:color w:val="000000"/>
                <w:sz w:val="24"/>
                <w:szCs w:val="24"/>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844223" w:rsidRPr="00FB1754" w:rsidTr="007649F3">
        <w:tc>
          <w:tcPr>
            <w:tcW w:w="3330" w:type="dxa"/>
            <w:gridSpan w:val="2"/>
          </w:tcPr>
          <w:p w:rsidR="00844223" w:rsidRPr="00A02160" w:rsidRDefault="00844223" w:rsidP="00825CDD">
            <w:pPr>
              <w:spacing w:after="20"/>
              <w:ind w:right="126"/>
              <w:rPr>
                <w:sz w:val="24"/>
                <w:szCs w:val="24"/>
              </w:rPr>
            </w:pPr>
            <w:r w:rsidRPr="00A02160">
              <w:rPr>
                <w:sz w:val="24"/>
                <w:szCs w:val="24"/>
              </w:rPr>
              <w:t xml:space="preserve">Дата і час початку проведення тестування кандидатів. </w:t>
            </w:r>
          </w:p>
          <w:p w:rsidR="00844223" w:rsidRPr="00A02160" w:rsidRDefault="00844223" w:rsidP="00825CDD">
            <w:pPr>
              <w:spacing w:after="20"/>
              <w:ind w:right="126"/>
              <w:rPr>
                <w:sz w:val="24"/>
                <w:szCs w:val="24"/>
              </w:rPr>
            </w:pPr>
            <w:r w:rsidRPr="00A02160">
              <w:rPr>
                <w:sz w:val="24"/>
                <w:szCs w:val="24"/>
              </w:rPr>
              <w:t>Місце або спосіб проведення тестування.</w:t>
            </w:r>
          </w:p>
          <w:p w:rsidR="00844223" w:rsidRPr="00A02160" w:rsidRDefault="00844223" w:rsidP="00825CDD">
            <w:pPr>
              <w:spacing w:after="20"/>
              <w:ind w:right="126"/>
              <w:rPr>
                <w:sz w:val="24"/>
                <w:szCs w:val="24"/>
              </w:rPr>
            </w:pPr>
            <w:r w:rsidRPr="00A02160">
              <w:rPr>
                <w:sz w:val="24"/>
                <w:szCs w:val="24"/>
              </w:rPr>
              <w:t>Місце або спосіб проведення співбесіди (із зазначенням електронної платформи для комунікації дистанційно)</w:t>
            </w:r>
          </w:p>
        </w:tc>
        <w:tc>
          <w:tcPr>
            <w:tcW w:w="6318" w:type="dxa"/>
          </w:tcPr>
          <w:p w:rsidR="00844223" w:rsidRPr="00461857" w:rsidRDefault="00844223" w:rsidP="00AC4818">
            <w:pPr>
              <w:spacing w:after="20"/>
              <w:ind w:left="90" w:right="125"/>
              <w:rPr>
                <w:b/>
                <w:sz w:val="24"/>
                <w:szCs w:val="24"/>
              </w:rPr>
            </w:pPr>
            <w:r>
              <w:rPr>
                <w:b/>
                <w:sz w:val="24"/>
                <w:szCs w:val="24"/>
              </w:rPr>
              <w:t>15</w:t>
            </w:r>
            <w:r w:rsidRPr="00461857">
              <w:rPr>
                <w:b/>
                <w:sz w:val="24"/>
                <w:szCs w:val="24"/>
              </w:rPr>
              <w:t xml:space="preserve"> квітня 2021 року 10 год. 00 хв. </w:t>
            </w:r>
          </w:p>
          <w:p w:rsidR="00844223" w:rsidRPr="00A02160" w:rsidRDefault="00844223" w:rsidP="00AC4818">
            <w:pPr>
              <w:spacing w:after="20"/>
              <w:ind w:left="90" w:right="125"/>
              <w:rPr>
                <w:sz w:val="24"/>
                <w:szCs w:val="24"/>
              </w:rPr>
            </w:pPr>
          </w:p>
          <w:p w:rsidR="00844223" w:rsidRPr="00A02160" w:rsidRDefault="00844223" w:rsidP="00FD0BE9">
            <w:pPr>
              <w:spacing w:after="20"/>
              <w:ind w:left="90" w:right="125"/>
              <w:rPr>
                <w:sz w:val="24"/>
                <w:szCs w:val="24"/>
              </w:rPr>
            </w:pPr>
            <w:r w:rsidRPr="00A02160">
              <w:rPr>
                <w:sz w:val="24"/>
                <w:szCs w:val="24"/>
              </w:rPr>
              <w:t xml:space="preserve">м. </w:t>
            </w:r>
            <w:r>
              <w:rPr>
                <w:sz w:val="24"/>
                <w:szCs w:val="24"/>
              </w:rPr>
              <w:t>Черкаси, бул. Шевченка, 286</w:t>
            </w:r>
            <w:r w:rsidRPr="00A02160">
              <w:rPr>
                <w:sz w:val="24"/>
                <w:szCs w:val="24"/>
              </w:rPr>
              <w:t xml:space="preserve"> (проведення тестування за фізичної присутності кандидатів)</w:t>
            </w:r>
          </w:p>
          <w:p w:rsidR="00844223" w:rsidRPr="00A02160" w:rsidRDefault="00844223" w:rsidP="00FD0BE9">
            <w:pPr>
              <w:spacing w:after="20"/>
              <w:ind w:left="90" w:right="125"/>
              <w:rPr>
                <w:sz w:val="24"/>
                <w:szCs w:val="24"/>
              </w:rPr>
            </w:pPr>
          </w:p>
          <w:p w:rsidR="00844223" w:rsidRPr="00A02160" w:rsidRDefault="00844223" w:rsidP="00FD0BE9">
            <w:pPr>
              <w:spacing w:after="20"/>
              <w:ind w:left="90" w:right="125"/>
              <w:rPr>
                <w:sz w:val="24"/>
                <w:szCs w:val="24"/>
              </w:rPr>
            </w:pPr>
            <w:r w:rsidRPr="00A02160">
              <w:rPr>
                <w:sz w:val="24"/>
                <w:szCs w:val="24"/>
              </w:rPr>
              <w:t xml:space="preserve">м. </w:t>
            </w:r>
            <w:r>
              <w:rPr>
                <w:sz w:val="24"/>
                <w:szCs w:val="24"/>
              </w:rPr>
              <w:t>Черкаси, бул. Шевченка, 286</w:t>
            </w:r>
            <w:r w:rsidRPr="00A02160">
              <w:rPr>
                <w:sz w:val="24"/>
                <w:szCs w:val="24"/>
              </w:rPr>
              <w:t xml:space="preserve"> (проведення співбесіди за фізичної присутності кандидатів)</w:t>
            </w:r>
          </w:p>
        </w:tc>
      </w:tr>
      <w:tr w:rsidR="00844223" w:rsidRPr="00FB1754" w:rsidTr="007649F3">
        <w:tc>
          <w:tcPr>
            <w:tcW w:w="3330" w:type="dxa"/>
            <w:gridSpan w:val="2"/>
          </w:tcPr>
          <w:p w:rsidR="00844223" w:rsidRPr="00E93DCC" w:rsidRDefault="00844223" w:rsidP="00B05A70">
            <w:pPr>
              <w:rPr>
                <w:sz w:val="24"/>
                <w:szCs w:val="24"/>
              </w:rPr>
            </w:pPr>
            <w:r w:rsidRPr="00E93DCC">
              <w:rPr>
                <w:sz w:val="24"/>
                <w:szCs w:val="24"/>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318" w:type="dxa"/>
          </w:tcPr>
          <w:p w:rsidR="00844223" w:rsidRDefault="00844223" w:rsidP="00AC4818">
            <w:pPr>
              <w:ind w:left="90"/>
              <w:rPr>
                <w:sz w:val="24"/>
                <w:szCs w:val="24"/>
                <w:lang w:val="ru-RU"/>
              </w:rPr>
            </w:pPr>
            <w:r>
              <w:rPr>
                <w:sz w:val="24"/>
                <w:szCs w:val="24"/>
                <w:lang w:val="ru-RU"/>
              </w:rPr>
              <w:t>Бояринова Любов Анатоліївна  (0472-37-71-88)</w:t>
            </w:r>
          </w:p>
          <w:p w:rsidR="00844223" w:rsidRPr="005D1F99" w:rsidRDefault="00844223" w:rsidP="00AC4818">
            <w:pPr>
              <w:ind w:left="90"/>
              <w:rPr>
                <w:sz w:val="24"/>
                <w:szCs w:val="24"/>
                <w:u w:val="single"/>
                <w:lang w:val="ru-RU"/>
              </w:rPr>
            </w:pPr>
            <w:r>
              <w:rPr>
                <w:sz w:val="24"/>
                <w:szCs w:val="24"/>
                <w:u w:val="single"/>
                <w:lang w:val="en-US"/>
              </w:rPr>
              <w:t>v</w:t>
            </w:r>
            <w:r w:rsidRPr="005D1F99">
              <w:rPr>
                <w:sz w:val="24"/>
                <w:szCs w:val="24"/>
                <w:u w:val="single"/>
                <w:lang w:val="ru-RU"/>
              </w:rPr>
              <w:t>.</w:t>
            </w:r>
            <w:r>
              <w:rPr>
                <w:sz w:val="24"/>
                <w:szCs w:val="24"/>
                <w:u w:val="single"/>
                <w:lang w:val="en-US"/>
              </w:rPr>
              <w:t>kadriv</w:t>
            </w:r>
            <w:r w:rsidRPr="005D1F99">
              <w:rPr>
                <w:sz w:val="24"/>
                <w:szCs w:val="24"/>
                <w:u w:val="single"/>
                <w:lang w:val="ru-RU"/>
              </w:rPr>
              <w:t>.</w:t>
            </w:r>
            <w:r>
              <w:rPr>
                <w:sz w:val="24"/>
                <w:szCs w:val="24"/>
                <w:u w:val="single"/>
                <w:lang w:val="en-US"/>
              </w:rPr>
              <w:t>po</w:t>
            </w:r>
            <w:r w:rsidRPr="005D1F99">
              <w:rPr>
                <w:sz w:val="24"/>
                <w:szCs w:val="24"/>
                <w:u w:val="single"/>
                <w:lang w:val="ru-RU"/>
              </w:rPr>
              <w:t>@</w:t>
            </w:r>
            <w:r>
              <w:rPr>
                <w:sz w:val="24"/>
                <w:szCs w:val="24"/>
                <w:u w:val="single"/>
                <w:lang w:val="en-US"/>
              </w:rPr>
              <w:t>gmail</w:t>
            </w:r>
            <w:r w:rsidRPr="005D1F99">
              <w:rPr>
                <w:sz w:val="24"/>
                <w:szCs w:val="24"/>
                <w:u w:val="single"/>
                <w:lang w:val="ru-RU"/>
              </w:rPr>
              <w:t>.</w:t>
            </w:r>
            <w:r>
              <w:rPr>
                <w:sz w:val="24"/>
                <w:szCs w:val="24"/>
                <w:u w:val="single"/>
                <w:lang w:val="en-US"/>
              </w:rPr>
              <w:t>com</w:t>
            </w:r>
          </w:p>
          <w:p w:rsidR="00844223" w:rsidRPr="00E93DCC" w:rsidRDefault="00844223" w:rsidP="00B05A70">
            <w:pPr>
              <w:rPr>
                <w:sz w:val="24"/>
                <w:szCs w:val="24"/>
              </w:rPr>
            </w:pPr>
          </w:p>
        </w:tc>
      </w:tr>
      <w:tr w:rsidR="00844223" w:rsidRPr="00FB1754" w:rsidTr="007649F3">
        <w:tc>
          <w:tcPr>
            <w:tcW w:w="9648" w:type="dxa"/>
            <w:gridSpan w:val="3"/>
          </w:tcPr>
          <w:p w:rsidR="00844223" w:rsidRPr="00E93DCC" w:rsidRDefault="00844223" w:rsidP="00B05A70">
            <w:pPr>
              <w:jc w:val="center"/>
              <w:rPr>
                <w:b/>
                <w:sz w:val="24"/>
                <w:szCs w:val="24"/>
              </w:rPr>
            </w:pPr>
            <w:r w:rsidRPr="00E93DCC">
              <w:rPr>
                <w:b/>
                <w:sz w:val="24"/>
                <w:szCs w:val="24"/>
              </w:rPr>
              <w:t>Кваліфікаційні вимоги</w:t>
            </w:r>
          </w:p>
        </w:tc>
      </w:tr>
      <w:tr w:rsidR="00844223" w:rsidRPr="00FB1754" w:rsidTr="007649F3">
        <w:tc>
          <w:tcPr>
            <w:tcW w:w="675" w:type="dxa"/>
          </w:tcPr>
          <w:p w:rsidR="00844223" w:rsidRPr="00E93DCC" w:rsidRDefault="00844223" w:rsidP="00B05A70">
            <w:pPr>
              <w:rPr>
                <w:sz w:val="24"/>
                <w:szCs w:val="24"/>
              </w:rPr>
            </w:pPr>
            <w:r w:rsidRPr="00E93DCC">
              <w:rPr>
                <w:sz w:val="24"/>
                <w:szCs w:val="24"/>
              </w:rPr>
              <w:t>1</w:t>
            </w:r>
          </w:p>
        </w:tc>
        <w:tc>
          <w:tcPr>
            <w:tcW w:w="2655" w:type="dxa"/>
          </w:tcPr>
          <w:p w:rsidR="00844223" w:rsidRPr="00E93DCC" w:rsidRDefault="00844223" w:rsidP="00B05A70">
            <w:pPr>
              <w:rPr>
                <w:sz w:val="24"/>
                <w:szCs w:val="24"/>
              </w:rPr>
            </w:pPr>
            <w:r w:rsidRPr="00E93DCC">
              <w:rPr>
                <w:sz w:val="24"/>
                <w:szCs w:val="24"/>
              </w:rPr>
              <w:t>Освіта</w:t>
            </w:r>
          </w:p>
        </w:tc>
        <w:tc>
          <w:tcPr>
            <w:tcW w:w="6318" w:type="dxa"/>
          </w:tcPr>
          <w:p w:rsidR="00844223" w:rsidRPr="000F3990" w:rsidRDefault="00844223" w:rsidP="00AC4818">
            <w:pPr>
              <w:ind w:left="90"/>
              <w:rPr>
                <w:sz w:val="24"/>
                <w:szCs w:val="24"/>
                <w:shd w:val="clear" w:color="auto" w:fill="FFFFFF"/>
              </w:rPr>
            </w:pPr>
            <w:r w:rsidRPr="000F3990">
              <w:rPr>
                <w:sz w:val="24"/>
                <w:szCs w:val="24"/>
                <w:shd w:val="clear" w:color="auto" w:fill="FFFFFF"/>
              </w:rPr>
              <w:t xml:space="preserve">вища освіта не нижче ступеня </w:t>
            </w:r>
          </w:p>
          <w:p w:rsidR="00844223" w:rsidRPr="000F3990" w:rsidRDefault="00844223" w:rsidP="00AC4818">
            <w:pPr>
              <w:ind w:left="90"/>
              <w:rPr>
                <w:sz w:val="24"/>
                <w:szCs w:val="24"/>
                <w:shd w:val="clear" w:color="auto" w:fill="FFFFFF"/>
              </w:rPr>
            </w:pPr>
            <w:r w:rsidRPr="000F3990">
              <w:rPr>
                <w:sz w:val="24"/>
                <w:szCs w:val="24"/>
                <w:shd w:val="clear" w:color="auto" w:fill="FFFFFF"/>
              </w:rPr>
              <w:t xml:space="preserve">молодшого бакалавра або бакалавра </w:t>
            </w:r>
          </w:p>
          <w:p w:rsidR="00844223" w:rsidRPr="00C213E1" w:rsidRDefault="00844223" w:rsidP="00AC4818">
            <w:pPr>
              <w:ind w:left="90"/>
              <w:rPr>
                <w:b/>
                <w:sz w:val="24"/>
                <w:szCs w:val="24"/>
                <w:shd w:val="clear" w:color="auto" w:fill="FFFFFF"/>
              </w:rPr>
            </w:pPr>
            <w:r w:rsidRPr="00E93DCC">
              <w:rPr>
                <w:b/>
                <w:sz w:val="24"/>
                <w:szCs w:val="24"/>
                <w:shd w:val="clear" w:color="auto" w:fill="FFFFFF"/>
              </w:rPr>
              <w:t>(</w:t>
            </w:r>
            <w:r>
              <w:rPr>
                <w:b/>
                <w:sz w:val="24"/>
                <w:szCs w:val="24"/>
                <w:shd w:val="clear" w:color="auto" w:fill="FFFFFF"/>
              </w:rPr>
              <w:t>спеціальності: «Правознавство»/</w:t>
            </w:r>
            <w:r w:rsidRPr="00E93DCC">
              <w:rPr>
                <w:b/>
                <w:sz w:val="24"/>
                <w:szCs w:val="24"/>
                <w:shd w:val="clear" w:color="auto" w:fill="FFFFFF"/>
              </w:rPr>
              <w:t>«Право»</w:t>
            </w:r>
            <w:r>
              <w:rPr>
                <w:b/>
                <w:sz w:val="24"/>
                <w:szCs w:val="24"/>
                <w:shd w:val="clear" w:color="auto" w:fill="FFFFFF"/>
              </w:rPr>
              <w:t>)</w:t>
            </w:r>
          </w:p>
        </w:tc>
      </w:tr>
      <w:tr w:rsidR="00844223" w:rsidRPr="00FB1754" w:rsidTr="007649F3">
        <w:tc>
          <w:tcPr>
            <w:tcW w:w="675" w:type="dxa"/>
          </w:tcPr>
          <w:p w:rsidR="00844223" w:rsidRPr="00E93DCC" w:rsidRDefault="00844223" w:rsidP="00B05A70">
            <w:pPr>
              <w:rPr>
                <w:sz w:val="24"/>
                <w:szCs w:val="24"/>
              </w:rPr>
            </w:pPr>
            <w:r w:rsidRPr="00E93DCC">
              <w:rPr>
                <w:sz w:val="24"/>
                <w:szCs w:val="24"/>
              </w:rPr>
              <w:t>2</w:t>
            </w:r>
          </w:p>
        </w:tc>
        <w:tc>
          <w:tcPr>
            <w:tcW w:w="2655" w:type="dxa"/>
          </w:tcPr>
          <w:p w:rsidR="00844223" w:rsidRPr="00E93DCC" w:rsidRDefault="00844223" w:rsidP="00B05A70">
            <w:pPr>
              <w:rPr>
                <w:sz w:val="24"/>
                <w:szCs w:val="24"/>
              </w:rPr>
            </w:pPr>
            <w:r w:rsidRPr="00E93DCC">
              <w:rPr>
                <w:sz w:val="24"/>
                <w:szCs w:val="24"/>
              </w:rPr>
              <w:t xml:space="preserve">Досвід роботи </w:t>
            </w:r>
          </w:p>
        </w:tc>
        <w:tc>
          <w:tcPr>
            <w:tcW w:w="6318" w:type="dxa"/>
          </w:tcPr>
          <w:p w:rsidR="00844223" w:rsidRPr="00E93DCC" w:rsidRDefault="00844223" w:rsidP="00AC4818">
            <w:pPr>
              <w:ind w:left="90"/>
              <w:rPr>
                <w:sz w:val="24"/>
                <w:szCs w:val="24"/>
              </w:rPr>
            </w:pPr>
            <w:r w:rsidRPr="00A3323C">
              <w:rPr>
                <w:sz w:val="24"/>
                <w:szCs w:val="24"/>
              </w:rPr>
              <w:t>не потребує</w:t>
            </w:r>
          </w:p>
        </w:tc>
      </w:tr>
      <w:tr w:rsidR="00844223" w:rsidRPr="00FB1754" w:rsidTr="007649F3">
        <w:trPr>
          <w:trHeight w:val="723"/>
        </w:trPr>
        <w:tc>
          <w:tcPr>
            <w:tcW w:w="675" w:type="dxa"/>
          </w:tcPr>
          <w:p w:rsidR="00844223" w:rsidRPr="00E93DCC" w:rsidRDefault="00844223" w:rsidP="00B05A70">
            <w:pPr>
              <w:rPr>
                <w:sz w:val="24"/>
                <w:szCs w:val="24"/>
              </w:rPr>
            </w:pPr>
            <w:r w:rsidRPr="00E93DCC">
              <w:rPr>
                <w:sz w:val="24"/>
                <w:szCs w:val="24"/>
              </w:rPr>
              <w:t>3</w:t>
            </w:r>
          </w:p>
        </w:tc>
        <w:tc>
          <w:tcPr>
            <w:tcW w:w="2655" w:type="dxa"/>
          </w:tcPr>
          <w:p w:rsidR="00844223" w:rsidRPr="00E93DCC" w:rsidRDefault="00844223" w:rsidP="00B05A70">
            <w:pPr>
              <w:rPr>
                <w:sz w:val="24"/>
                <w:szCs w:val="24"/>
              </w:rPr>
            </w:pPr>
            <w:r w:rsidRPr="00E93DCC">
              <w:rPr>
                <w:sz w:val="24"/>
                <w:szCs w:val="24"/>
              </w:rPr>
              <w:t xml:space="preserve">Володіння державною </w:t>
            </w:r>
          </w:p>
          <w:p w:rsidR="00844223" w:rsidRPr="00243317" w:rsidRDefault="00844223" w:rsidP="00B05A70">
            <w:pPr>
              <w:rPr>
                <w:sz w:val="24"/>
                <w:szCs w:val="24"/>
              </w:rPr>
            </w:pPr>
            <w:r w:rsidRPr="00E93DCC">
              <w:rPr>
                <w:sz w:val="24"/>
                <w:szCs w:val="24"/>
              </w:rPr>
              <w:t>мовою</w:t>
            </w:r>
          </w:p>
        </w:tc>
        <w:tc>
          <w:tcPr>
            <w:tcW w:w="6318" w:type="dxa"/>
          </w:tcPr>
          <w:p w:rsidR="00844223" w:rsidRPr="00E93DCC" w:rsidRDefault="00844223" w:rsidP="00AC4818">
            <w:pPr>
              <w:ind w:left="90"/>
              <w:rPr>
                <w:sz w:val="24"/>
                <w:szCs w:val="24"/>
              </w:rPr>
            </w:pPr>
            <w:r w:rsidRPr="00E93DCC">
              <w:rPr>
                <w:sz w:val="24"/>
                <w:szCs w:val="24"/>
              </w:rPr>
              <w:t>вільне володіння державною мовою</w:t>
            </w:r>
          </w:p>
        </w:tc>
      </w:tr>
      <w:tr w:rsidR="00844223" w:rsidRPr="00FB1754" w:rsidTr="007649F3">
        <w:trPr>
          <w:trHeight w:val="318"/>
        </w:trPr>
        <w:tc>
          <w:tcPr>
            <w:tcW w:w="9648" w:type="dxa"/>
            <w:gridSpan w:val="3"/>
          </w:tcPr>
          <w:p w:rsidR="00844223" w:rsidRPr="00E93DCC" w:rsidRDefault="00844223" w:rsidP="00B05A70">
            <w:pPr>
              <w:rPr>
                <w:sz w:val="24"/>
                <w:szCs w:val="24"/>
              </w:rPr>
            </w:pPr>
            <w:r>
              <w:t xml:space="preserve">                                              </w:t>
            </w:r>
            <w:hyperlink r:id="rId5">
              <w:r w:rsidRPr="00A02160">
                <w:rPr>
                  <w:b/>
                  <w:color w:val="000000"/>
                  <w:sz w:val="24"/>
                  <w:szCs w:val="24"/>
                </w:rPr>
                <w:t>Вимоги до компетентності</w:t>
              </w:r>
            </w:hyperlink>
          </w:p>
        </w:tc>
      </w:tr>
      <w:tr w:rsidR="00844223" w:rsidRPr="00FB1754" w:rsidTr="007649F3">
        <w:trPr>
          <w:trHeight w:val="296"/>
        </w:trPr>
        <w:tc>
          <w:tcPr>
            <w:tcW w:w="3330" w:type="dxa"/>
            <w:gridSpan w:val="2"/>
          </w:tcPr>
          <w:p w:rsidR="00844223" w:rsidRPr="00A02160" w:rsidRDefault="00844223" w:rsidP="00C113DB">
            <w:pPr>
              <w:spacing w:after="20"/>
              <w:jc w:val="center"/>
              <w:rPr>
                <w:b/>
                <w:color w:val="000000"/>
                <w:sz w:val="24"/>
                <w:szCs w:val="24"/>
              </w:rPr>
            </w:pPr>
            <w:r w:rsidRPr="00A02160">
              <w:rPr>
                <w:b/>
                <w:color w:val="000000"/>
                <w:sz w:val="24"/>
                <w:szCs w:val="24"/>
              </w:rPr>
              <w:t>Вимога</w:t>
            </w:r>
          </w:p>
        </w:tc>
        <w:tc>
          <w:tcPr>
            <w:tcW w:w="6318" w:type="dxa"/>
          </w:tcPr>
          <w:p w:rsidR="00844223" w:rsidRPr="00A02160" w:rsidRDefault="00844223" w:rsidP="00C113DB">
            <w:pPr>
              <w:spacing w:after="20"/>
              <w:jc w:val="center"/>
              <w:rPr>
                <w:b/>
                <w:color w:val="000000"/>
                <w:sz w:val="24"/>
                <w:szCs w:val="24"/>
              </w:rPr>
            </w:pPr>
            <w:r w:rsidRPr="00A02160">
              <w:rPr>
                <w:b/>
                <w:color w:val="000000"/>
                <w:sz w:val="24"/>
                <w:szCs w:val="24"/>
              </w:rPr>
              <w:t>Компоненти вимоги</w:t>
            </w:r>
          </w:p>
        </w:tc>
      </w:tr>
      <w:tr w:rsidR="00844223" w:rsidRPr="00FB1754" w:rsidTr="007649F3">
        <w:trPr>
          <w:trHeight w:val="723"/>
        </w:trPr>
        <w:tc>
          <w:tcPr>
            <w:tcW w:w="675" w:type="dxa"/>
          </w:tcPr>
          <w:p w:rsidR="00844223" w:rsidRDefault="00844223" w:rsidP="00B05A70">
            <w:pPr>
              <w:rPr>
                <w:sz w:val="24"/>
                <w:szCs w:val="24"/>
              </w:rPr>
            </w:pPr>
            <w:r>
              <w:rPr>
                <w:sz w:val="24"/>
                <w:szCs w:val="24"/>
              </w:rPr>
              <w:t>1.</w:t>
            </w:r>
          </w:p>
        </w:tc>
        <w:tc>
          <w:tcPr>
            <w:tcW w:w="2655" w:type="dxa"/>
          </w:tcPr>
          <w:p w:rsidR="00844223" w:rsidRPr="00A42B84" w:rsidRDefault="00844223" w:rsidP="009F3738">
            <w:pPr>
              <w:widowControl w:val="0"/>
              <w:tabs>
                <w:tab w:val="left" w:pos="1903"/>
              </w:tabs>
              <w:ind w:left="176" w:right="106"/>
              <w:rPr>
                <w:color w:val="000000"/>
                <w:sz w:val="24"/>
                <w:szCs w:val="24"/>
              </w:rPr>
            </w:pPr>
            <w:r>
              <w:rPr>
                <w:color w:val="000000"/>
                <w:sz w:val="24"/>
                <w:szCs w:val="24"/>
              </w:rPr>
              <w:t>Вміння працювати в к</w:t>
            </w:r>
            <w:r w:rsidRPr="00A42B84">
              <w:rPr>
                <w:color w:val="000000"/>
                <w:sz w:val="24"/>
                <w:szCs w:val="24"/>
              </w:rPr>
              <w:t>оманд</w:t>
            </w:r>
            <w:r>
              <w:rPr>
                <w:color w:val="000000"/>
                <w:sz w:val="24"/>
                <w:szCs w:val="24"/>
              </w:rPr>
              <w:t>і</w:t>
            </w:r>
          </w:p>
        </w:tc>
        <w:tc>
          <w:tcPr>
            <w:tcW w:w="6318" w:type="dxa"/>
          </w:tcPr>
          <w:p w:rsidR="00844223" w:rsidRPr="00A42B84" w:rsidRDefault="00844223" w:rsidP="00AC4818">
            <w:pPr>
              <w:widowControl w:val="0"/>
              <w:numPr>
                <w:ilvl w:val="0"/>
                <w:numId w:val="1"/>
              </w:numPr>
              <w:tabs>
                <w:tab w:val="left" w:pos="363"/>
              </w:tabs>
              <w:ind w:left="90" w:right="272" w:firstLine="0"/>
              <w:rPr>
                <w:color w:val="000000"/>
                <w:sz w:val="24"/>
                <w:szCs w:val="24"/>
              </w:rPr>
            </w:pPr>
            <w:r w:rsidRPr="00A42B84">
              <w:rPr>
                <w:color w:val="000000"/>
                <w:sz w:val="24"/>
                <w:szCs w:val="24"/>
              </w:rPr>
              <w:t>готовність працювати в команді та сприяти колегам у їх професійній діяльності задля досягнення спільних цілей;</w:t>
            </w:r>
          </w:p>
          <w:p w:rsidR="00844223" w:rsidRDefault="00844223" w:rsidP="00AC4818">
            <w:pPr>
              <w:widowControl w:val="0"/>
              <w:numPr>
                <w:ilvl w:val="0"/>
                <w:numId w:val="1"/>
              </w:numPr>
              <w:tabs>
                <w:tab w:val="left" w:pos="420"/>
              </w:tabs>
              <w:ind w:left="90" w:right="272" w:firstLine="0"/>
              <w:rPr>
                <w:color w:val="000000"/>
                <w:sz w:val="24"/>
                <w:szCs w:val="24"/>
              </w:rPr>
            </w:pPr>
            <w:r w:rsidRPr="00A42B84">
              <w:rPr>
                <w:color w:val="000000"/>
                <w:sz w:val="24"/>
                <w:szCs w:val="24"/>
              </w:rPr>
              <w:t>відкритість в обміні інформацією</w:t>
            </w:r>
            <w:r>
              <w:rPr>
                <w:color w:val="000000"/>
                <w:sz w:val="24"/>
                <w:szCs w:val="24"/>
              </w:rPr>
              <w:t>;</w:t>
            </w:r>
          </w:p>
          <w:p w:rsidR="00844223" w:rsidRPr="00A42B84" w:rsidRDefault="00844223" w:rsidP="00AC4818">
            <w:pPr>
              <w:widowControl w:val="0"/>
              <w:tabs>
                <w:tab w:val="left" w:pos="420"/>
              </w:tabs>
              <w:ind w:left="90" w:right="272"/>
              <w:rPr>
                <w:color w:val="000000"/>
                <w:sz w:val="24"/>
                <w:szCs w:val="24"/>
              </w:rPr>
            </w:pPr>
            <w:r>
              <w:rPr>
                <w:color w:val="000000"/>
                <w:sz w:val="24"/>
                <w:szCs w:val="24"/>
              </w:rPr>
              <w:t xml:space="preserve"> </w:t>
            </w:r>
            <w:r w:rsidRPr="00A42B84">
              <w:rPr>
                <w:color w:val="000000"/>
                <w:sz w:val="24"/>
                <w:szCs w:val="24"/>
              </w:rPr>
              <w:t>орієнтація на командний результат</w:t>
            </w:r>
            <w:r>
              <w:rPr>
                <w:color w:val="000000"/>
                <w:sz w:val="24"/>
                <w:szCs w:val="24"/>
              </w:rPr>
              <w:t>.</w:t>
            </w:r>
          </w:p>
        </w:tc>
      </w:tr>
      <w:tr w:rsidR="00844223" w:rsidRPr="00FB1754" w:rsidTr="007649F3">
        <w:trPr>
          <w:trHeight w:val="723"/>
        </w:trPr>
        <w:tc>
          <w:tcPr>
            <w:tcW w:w="675" w:type="dxa"/>
          </w:tcPr>
          <w:p w:rsidR="00844223" w:rsidRDefault="00844223" w:rsidP="00B05A70">
            <w:pPr>
              <w:rPr>
                <w:sz w:val="24"/>
                <w:szCs w:val="24"/>
              </w:rPr>
            </w:pPr>
            <w:r>
              <w:rPr>
                <w:sz w:val="24"/>
                <w:szCs w:val="24"/>
              </w:rPr>
              <w:t>2.</w:t>
            </w:r>
          </w:p>
        </w:tc>
        <w:tc>
          <w:tcPr>
            <w:tcW w:w="2655" w:type="dxa"/>
          </w:tcPr>
          <w:p w:rsidR="00844223" w:rsidRPr="00365A54" w:rsidRDefault="00844223" w:rsidP="009F3738">
            <w:pPr>
              <w:widowControl w:val="0"/>
              <w:ind w:left="176" w:right="106"/>
              <w:rPr>
                <w:color w:val="000000"/>
                <w:sz w:val="24"/>
                <w:szCs w:val="24"/>
              </w:rPr>
            </w:pPr>
            <w:r>
              <w:rPr>
                <w:color w:val="000000"/>
                <w:sz w:val="24"/>
                <w:szCs w:val="24"/>
              </w:rPr>
              <w:t>Вміння  визначати пріоритети та вирішувати  комплексні завдання</w:t>
            </w:r>
          </w:p>
        </w:tc>
        <w:tc>
          <w:tcPr>
            <w:tcW w:w="6318" w:type="dxa"/>
          </w:tcPr>
          <w:p w:rsidR="00844223" w:rsidRPr="00365A54" w:rsidRDefault="00844223" w:rsidP="004B6C2A">
            <w:pPr>
              <w:widowControl w:val="0"/>
              <w:numPr>
                <w:ilvl w:val="0"/>
                <w:numId w:val="1"/>
              </w:numPr>
              <w:tabs>
                <w:tab w:val="left" w:pos="420"/>
              </w:tabs>
              <w:ind w:left="90" w:right="72" w:firstLine="0"/>
              <w:rPr>
                <w:color w:val="000000"/>
                <w:sz w:val="24"/>
                <w:szCs w:val="24"/>
              </w:rPr>
            </w:pPr>
            <w:r w:rsidRPr="00365A54">
              <w:rPr>
                <w:color w:val="000000"/>
                <w:sz w:val="24"/>
                <w:szCs w:val="24"/>
              </w:rPr>
              <w:t>уміння самостійно організовувати свою діяльність та час, визначати пріоритетність виконання завдань, встановлювати черговість їх виконання;</w:t>
            </w:r>
          </w:p>
          <w:p w:rsidR="00844223" w:rsidRPr="00365A54" w:rsidRDefault="00844223" w:rsidP="009F3738">
            <w:pPr>
              <w:widowControl w:val="0"/>
              <w:numPr>
                <w:ilvl w:val="0"/>
                <w:numId w:val="1"/>
              </w:numPr>
              <w:tabs>
                <w:tab w:val="left" w:pos="384"/>
              </w:tabs>
              <w:ind w:left="90" w:right="72" w:firstLine="0"/>
              <w:rPr>
                <w:color w:val="000000"/>
                <w:sz w:val="24"/>
                <w:szCs w:val="24"/>
              </w:rPr>
            </w:pPr>
            <w:r w:rsidRPr="00365A54">
              <w:rPr>
                <w:color w:val="000000"/>
                <w:sz w:val="24"/>
                <w:szCs w:val="24"/>
              </w:rPr>
              <w:t>чітке і точне формулювання мети, цілей і завдань службової діяльності;</w:t>
            </w:r>
          </w:p>
          <w:p w:rsidR="00844223" w:rsidRPr="00365A54" w:rsidRDefault="00844223" w:rsidP="009F3738">
            <w:pPr>
              <w:widowControl w:val="0"/>
              <w:numPr>
                <w:ilvl w:val="0"/>
                <w:numId w:val="1"/>
              </w:numPr>
              <w:tabs>
                <w:tab w:val="left" w:pos="398"/>
              </w:tabs>
              <w:ind w:left="90" w:right="72" w:firstLine="0"/>
              <w:rPr>
                <w:color w:val="000000"/>
                <w:sz w:val="24"/>
                <w:szCs w:val="24"/>
              </w:rPr>
            </w:pPr>
            <w:r w:rsidRPr="00365A54">
              <w:rPr>
                <w:color w:val="000000"/>
                <w:sz w:val="24"/>
                <w:szCs w:val="24"/>
              </w:rPr>
              <w:t>комплексний підхід до виконання завдань, виявлення ризиків;</w:t>
            </w:r>
          </w:p>
          <w:p w:rsidR="00844223" w:rsidRPr="00365A54" w:rsidRDefault="00844223" w:rsidP="009F3738">
            <w:pPr>
              <w:widowControl w:val="0"/>
              <w:numPr>
                <w:ilvl w:val="0"/>
                <w:numId w:val="1"/>
              </w:numPr>
              <w:tabs>
                <w:tab w:val="left" w:pos="420"/>
              </w:tabs>
              <w:ind w:left="90" w:right="72" w:firstLine="0"/>
              <w:rPr>
                <w:color w:val="000000"/>
                <w:sz w:val="24"/>
                <w:szCs w:val="24"/>
              </w:rPr>
            </w:pPr>
            <w:r w:rsidRPr="00365A54">
              <w:rPr>
                <w:color w:val="000000"/>
                <w:sz w:val="24"/>
                <w:szCs w:val="24"/>
              </w:rPr>
              <w:t>розуміння змісту завдання і його кінцевих результатів, самостійне визначення можливих шляхів досягнення</w:t>
            </w:r>
            <w:r>
              <w:rPr>
                <w:color w:val="000000"/>
                <w:sz w:val="24"/>
                <w:szCs w:val="24"/>
              </w:rPr>
              <w:t>.</w:t>
            </w:r>
          </w:p>
        </w:tc>
      </w:tr>
      <w:tr w:rsidR="00844223" w:rsidRPr="00FB1754" w:rsidTr="00FD0BE9">
        <w:trPr>
          <w:trHeight w:val="529"/>
        </w:trPr>
        <w:tc>
          <w:tcPr>
            <w:tcW w:w="675" w:type="dxa"/>
          </w:tcPr>
          <w:p w:rsidR="00844223" w:rsidRPr="00E93DCC" w:rsidRDefault="00844223" w:rsidP="00B05A70">
            <w:pPr>
              <w:rPr>
                <w:sz w:val="24"/>
                <w:szCs w:val="24"/>
              </w:rPr>
            </w:pPr>
            <w:r>
              <w:rPr>
                <w:sz w:val="24"/>
                <w:szCs w:val="24"/>
              </w:rPr>
              <w:t>3.</w:t>
            </w:r>
          </w:p>
        </w:tc>
        <w:tc>
          <w:tcPr>
            <w:tcW w:w="2655" w:type="dxa"/>
          </w:tcPr>
          <w:p w:rsidR="00844223" w:rsidRPr="00A42B84" w:rsidRDefault="00844223" w:rsidP="009F3738">
            <w:pPr>
              <w:widowControl w:val="0"/>
              <w:ind w:left="176" w:right="106"/>
              <w:rPr>
                <w:color w:val="000000"/>
                <w:sz w:val="24"/>
                <w:szCs w:val="24"/>
              </w:rPr>
            </w:pPr>
            <w:r w:rsidRPr="00A42B84">
              <w:rPr>
                <w:color w:val="000000"/>
                <w:sz w:val="24"/>
                <w:szCs w:val="24"/>
              </w:rPr>
              <w:t>Ініціативність</w:t>
            </w:r>
          </w:p>
        </w:tc>
        <w:tc>
          <w:tcPr>
            <w:tcW w:w="6318" w:type="dxa"/>
          </w:tcPr>
          <w:p w:rsidR="00844223" w:rsidRPr="00A42B84" w:rsidRDefault="00844223" w:rsidP="00AC4818">
            <w:pPr>
              <w:widowControl w:val="0"/>
              <w:numPr>
                <w:ilvl w:val="0"/>
                <w:numId w:val="1"/>
              </w:numPr>
              <w:ind w:left="90" w:right="272" w:firstLine="0"/>
              <w:rPr>
                <w:color w:val="000000"/>
                <w:sz w:val="24"/>
                <w:szCs w:val="24"/>
              </w:rPr>
            </w:pPr>
            <w:r w:rsidRPr="00A42B84">
              <w:rPr>
                <w:color w:val="000000"/>
                <w:sz w:val="24"/>
                <w:szCs w:val="24"/>
              </w:rPr>
              <w:t>здатність пропонувати ідеї та пропозиції без спонукання ззовні;</w:t>
            </w:r>
          </w:p>
          <w:p w:rsidR="00844223" w:rsidRPr="00A42B84" w:rsidRDefault="00844223" w:rsidP="00AC4818">
            <w:pPr>
              <w:widowControl w:val="0"/>
              <w:numPr>
                <w:ilvl w:val="0"/>
                <w:numId w:val="1"/>
              </w:numPr>
              <w:tabs>
                <w:tab w:val="left" w:pos="311"/>
              </w:tabs>
              <w:ind w:left="90" w:right="272" w:firstLine="0"/>
              <w:rPr>
                <w:color w:val="000000"/>
                <w:sz w:val="24"/>
                <w:szCs w:val="24"/>
              </w:rPr>
            </w:pPr>
            <w:r w:rsidRPr="00A42B84">
              <w:rPr>
                <w:color w:val="000000"/>
                <w:sz w:val="24"/>
                <w:szCs w:val="24"/>
              </w:rPr>
              <w:t>усвідомлення необхідності самостійно шукати можливості якісного та ефективного виконання своїх посадових обов'язків</w:t>
            </w:r>
            <w:r>
              <w:rPr>
                <w:color w:val="000000"/>
                <w:sz w:val="24"/>
                <w:szCs w:val="24"/>
              </w:rPr>
              <w:t>.</w:t>
            </w:r>
          </w:p>
        </w:tc>
      </w:tr>
      <w:tr w:rsidR="00844223" w:rsidRPr="00FB1754" w:rsidTr="00AC4818">
        <w:trPr>
          <w:trHeight w:val="348"/>
        </w:trPr>
        <w:tc>
          <w:tcPr>
            <w:tcW w:w="675" w:type="dxa"/>
          </w:tcPr>
          <w:p w:rsidR="00844223" w:rsidRPr="00E93DCC" w:rsidRDefault="00844223" w:rsidP="00B05A70">
            <w:pPr>
              <w:rPr>
                <w:sz w:val="24"/>
                <w:szCs w:val="24"/>
              </w:rPr>
            </w:pPr>
            <w:r>
              <w:rPr>
                <w:sz w:val="24"/>
                <w:szCs w:val="24"/>
              </w:rPr>
              <w:t>4.</w:t>
            </w:r>
          </w:p>
        </w:tc>
        <w:tc>
          <w:tcPr>
            <w:tcW w:w="2655" w:type="dxa"/>
          </w:tcPr>
          <w:p w:rsidR="00844223" w:rsidRPr="00365A54" w:rsidRDefault="00844223" w:rsidP="00C113DB">
            <w:pPr>
              <w:widowControl w:val="0"/>
              <w:ind w:left="176" w:right="106"/>
              <w:rPr>
                <w:color w:val="000000"/>
                <w:sz w:val="24"/>
                <w:szCs w:val="24"/>
              </w:rPr>
            </w:pPr>
            <w:r w:rsidRPr="00365A54">
              <w:rPr>
                <w:color w:val="000000"/>
                <w:sz w:val="24"/>
                <w:szCs w:val="24"/>
              </w:rPr>
              <w:t>Відповідальність</w:t>
            </w:r>
          </w:p>
        </w:tc>
        <w:tc>
          <w:tcPr>
            <w:tcW w:w="6318" w:type="dxa"/>
          </w:tcPr>
          <w:p w:rsidR="00844223" w:rsidRPr="00365A54" w:rsidRDefault="00844223" w:rsidP="00FD0BE9">
            <w:pPr>
              <w:widowControl w:val="0"/>
              <w:numPr>
                <w:ilvl w:val="0"/>
                <w:numId w:val="1"/>
              </w:numPr>
              <w:tabs>
                <w:tab w:val="left" w:pos="346"/>
              </w:tabs>
              <w:ind w:left="90" w:right="72" w:firstLine="0"/>
              <w:rPr>
                <w:color w:val="000000"/>
                <w:sz w:val="24"/>
                <w:szCs w:val="24"/>
              </w:rPr>
            </w:pPr>
            <w:r w:rsidRPr="00365A54">
              <w:rPr>
                <w:color w:val="000000"/>
                <w:sz w:val="24"/>
                <w:szCs w:val="24"/>
              </w:rPr>
              <w:t>усвідомлення важливості якісного виконання своїх посадових обов'язків з дотриманням строків та встановлених процедур;</w:t>
            </w:r>
          </w:p>
          <w:p w:rsidR="00844223" w:rsidRPr="00365A54" w:rsidRDefault="00844223" w:rsidP="00FD0BE9">
            <w:pPr>
              <w:widowControl w:val="0"/>
              <w:numPr>
                <w:ilvl w:val="0"/>
                <w:numId w:val="1"/>
              </w:numPr>
              <w:tabs>
                <w:tab w:val="left" w:pos="346"/>
              </w:tabs>
              <w:ind w:left="90" w:right="72" w:firstLine="0"/>
              <w:rPr>
                <w:color w:val="000000"/>
                <w:sz w:val="24"/>
                <w:szCs w:val="24"/>
              </w:rPr>
            </w:pPr>
            <w:r w:rsidRPr="00365A54">
              <w:rPr>
                <w:color w:val="000000"/>
                <w:sz w:val="24"/>
                <w:szCs w:val="24"/>
              </w:rPr>
              <w:t>усвідомлення рівня відповідальності під час підготовки і прийняття рішень;</w:t>
            </w:r>
          </w:p>
          <w:p w:rsidR="00844223" w:rsidRPr="00365A54" w:rsidRDefault="00844223" w:rsidP="00FD0BE9">
            <w:pPr>
              <w:widowControl w:val="0"/>
              <w:numPr>
                <w:ilvl w:val="0"/>
                <w:numId w:val="1"/>
              </w:numPr>
              <w:tabs>
                <w:tab w:val="left" w:pos="361"/>
              </w:tabs>
              <w:ind w:left="90" w:right="72" w:firstLine="0"/>
              <w:rPr>
                <w:color w:val="000000"/>
                <w:sz w:val="24"/>
                <w:szCs w:val="24"/>
              </w:rPr>
            </w:pPr>
            <w:r w:rsidRPr="00365A54">
              <w:rPr>
                <w:color w:val="000000"/>
                <w:sz w:val="24"/>
                <w:szCs w:val="24"/>
              </w:rPr>
              <w:t>здатність брати на себе зобов’язання, чітко їх дотримуватись і виконувати</w:t>
            </w:r>
            <w:r>
              <w:rPr>
                <w:color w:val="000000"/>
                <w:sz w:val="24"/>
                <w:szCs w:val="24"/>
              </w:rPr>
              <w:t>.</w:t>
            </w:r>
          </w:p>
        </w:tc>
      </w:tr>
      <w:tr w:rsidR="00844223" w:rsidRPr="00FB1754" w:rsidTr="007649F3">
        <w:trPr>
          <w:trHeight w:val="723"/>
        </w:trPr>
        <w:tc>
          <w:tcPr>
            <w:tcW w:w="675" w:type="dxa"/>
          </w:tcPr>
          <w:p w:rsidR="00844223" w:rsidRPr="00E93DCC" w:rsidRDefault="00844223" w:rsidP="00B05A70">
            <w:pPr>
              <w:rPr>
                <w:sz w:val="24"/>
                <w:szCs w:val="24"/>
              </w:rPr>
            </w:pPr>
            <w:r>
              <w:rPr>
                <w:sz w:val="24"/>
                <w:szCs w:val="24"/>
              </w:rPr>
              <w:t>5.</w:t>
            </w:r>
          </w:p>
        </w:tc>
        <w:tc>
          <w:tcPr>
            <w:tcW w:w="2655" w:type="dxa"/>
          </w:tcPr>
          <w:p w:rsidR="00844223" w:rsidRPr="00365A54" w:rsidRDefault="00844223" w:rsidP="00C113DB">
            <w:pPr>
              <w:widowControl w:val="0"/>
              <w:ind w:left="176" w:right="106"/>
              <w:rPr>
                <w:color w:val="000000"/>
                <w:sz w:val="24"/>
                <w:szCs w:val="24"/>
              </w:rPr>
            </w:pPr>
            <w:r>
              <w:rPr>
                <w:color w:val="000000"/>
                <w:sz w:val="24"/>
                <w:szCs w:val="24"/>
              </w:rPr>
              <w:t>Емоційна стабільність</w:t>
            </w:r>
          </w:p>
        </w:tc>
        <w:tc>
          <w:tcPr>
            <w:tcW w:w="6318" w:type="dxa"/>
          </w:tcPr>
          <w:p w:rsidR="00844223" w:rsidRPr="00365A54" w:rsidRDefault="00844223" w:rsidP="00FD0BE9">
            <w:pPr>
              <w:widowControl w:val="0"/>
              <w:numPr>
                <w:ilvl w:val="0"/>
                <w:numId w:val="1"/>
              </w:numPr>
              <w:tabs>
                <w:tab w:val="left" w:pos="271"/>
              </w:tabs>
              <w:ind w:left="90" w:right="72" w:firstLine="0"/>
              <w:rPr>
                <w:color w:val="000000"/>
                <w:sz w:val="24"/>
                <w:szCs w:val="24"/>
              </w:rPr>
            </w:pPr>
            <w:r>
              <w:rPr>
                <w:color w:val="000000"/>
                <w:sz w:val="24"/>
                <w:szCs w:val="24"/>
              </w:rPr>
              <w:t xml:space="preserve"> </w:t>
            </w:r>
            <w:r w:rsidRPr="00365A54">
              <w:rPr>
                <w:color w:val="000000"/>
                <w:sz w:val="24"/>
                <w:szCs w:val="24"/>
              </w:rPr>
              <w:t>уміння розуміти та управляти своїми емоціями;</w:t>
            </w:r>
          </w:p>
          <w:p w:rsidR="00844223" w:rsidRPr="00365A54" w:rsidRDefault="00844223" w:rsidP="00FD0BE9">
            <w:pPr>
              <w:widowControl w:val="0"/>
              <w:tabs>
                <w:tab w:val="left" w:pos="271"/>
              </w:tabs>
              <w:ind w:left="90" w:right="72"/>
              <w:rPr>
                <w:color w:val="000000"/>
                <w:sz w:val="24"/>
                <w:szCs w:val="24"/>
              </w:rPr>
            </w:pPr>
            <w:r>
              <w:rPr>
                <w:color w:val="000000"/>
                <w:sz w:val="24"/>
                <w:szCs w:val="24"/>
              </w:rPr>
              <w:t xml:space="preserve">- </w:t>
            </w:r>
            <w:r w:rsidRPr="00365A54">
              <w:rPr>
                <w:color w:val="000000"/>
                <w:sz w:val="24"/>
                <w:szCs w:val="24"/>
              </w:rPr>
              <w:t>здатність до самоконтролю</w:t>
            </w:r>
            <w:r>
              <w:rPr>
                <w:color w:val="000000"/>
                <w:sz w:val="24"/>
                <w:szCs w:val="24"/>
              </w:rPr>
              <w:t xml:space="preserve"> та</w:t>
            </w:r>
            <w:r w:rsidRPr="00365A54">
              <w:rPr>
                <w:color w:val="000000"/>
                <w:sz w:val="24"/>
                <w:szCs w:val="24"/>
              </w:rPr>
              <w:t xml:space="preserve"> до конструктивного ставлення до звор</w:t>
            </w:r>
            <w:r>
              <w:rPr>
                <w:color w:val="000000"/>
                <w:sz w:val="24"/>
                <w:szCs w:val="24"/>
              </w:rPr>
              <w:t>отного зв’язку, зокрема критики.</w:t>
            </w:r>
          </w:p>
        </w:tc>
      </w:tr>
      <w:tr w:rsidR="00844223" w:rsidRPr="00FB1754" w:rsidTr="007649F3">
        <w:trPr>
          <w:trHeight w:val="723"/>
        </w:trPr>
        <w:tc>
          <w:tcPr>
            <w:tcW w:w="675" w:type="dxa"/>
          </w:tcPr>
          <w:p w:rsidR="00844223" w:rsidRDefault="00844223" w:rsidP="00B05A70">
            <w:pPr>
              <w:rPr>
                <w:sz w:val="24"/>
                <w:szCs w:val="24"/>
              </w:rPr>
            </w:pPr>
            <w:r>
              <w:rPr>
                <w:sz w:val="24"/>
                <w:szCs w:val="24"/>
              </w:rPr>
              <w:t>6.</w:t>
            </w:r>
          </w:p>
        </w:tc>
        <w:tc>
          <w:tcPr>
            <w:tcW w:w="2655" w:type="dxa"/>
          </w:tcPr>
          <w:p w:rsidR="00844223" w:rsidRPr="00A42B84" w:rsidRDefault="00844223" w:rsidP="009F3738">
            <w:pPr>
              <w:widowControl w:val="0"/>
              <w:ind w:left="176" w:right="106"/>
              <w:rPr>
                <w:color w:val="000000"/>
                <w:sz w:val="24"/>
                <w:szCs w:val="24"/>
              </w:rPr>
            </w:pPr>
            <w:r w:rsidRPr="00A42B84">
              <w:rPr>
                <w:sz w:val="24"/>
                <w:szCs w:val="24"/>
              </w:rPr>
              <w:t>Цифрова грамотність</w:t>
            </w:r>
          </w:p>
        </w:tc>
        <w:tc>
          <w:tcPr>
            <w:tcW w:w="6318" w:type="dxa"/>
          </w:tcPr>
          <w:p w:rsidR="00844223" w:rsidRPr="005328FA" w:rsidRDefault="00844223" w:rsidP="00AC4818">
            <w:pPr>
              <w:widowControl w:val="0"/>
              <w:numPr>
                <w:ilvl w:val="0"/>
                <w:numId w:val="1"/>
              </w:numPr>
              <w:tabs>
                <w:tab w:val="left" w:pos="421"/>
              </w:tabs>
              <w:ind w:left="90" w:right="272" w:firstLine="0"/>
              <w:rPr>
                <w:color w:val="000000"/>
                <w:sz w:val="24"/>
                <w:szCs w:val="24"/>
              </w:rPr>
            </w:pPr>
            <w:r w:rsidRPr="00A42B84">
              <w:rPr>
                <w:sz w:val="24"/>
                <w:szCs w:val="24"/>
              </w:rPr>
              <w:t xml:space="preserve">вміння використовувати сервіси інтернету для ефективного пошуку потрібної інформації; </w:t>
            </w:r>
            <w:r>
              <w:rPr>
                <w:sz w:val="24"/>
                <w:szCs w:val="24"/>
              </w:rPr>
              <w:t>в</w:t>
            </w:r>
            <w:r w:rsidRPr="00A42B84">
              <w:rPr>
                <w:sz w:val="24"/>
                <w:szCs w:val="24"/>
              </w:rPr>
              <w:t>міння використовувати електронні реєстри, системи електронного документообігу та інші електронні системи для обміну інформацією</w:t>
            </w:r>
            <w:r>
              <w:rPr>
                <w:sz w:val="24"/>
                <w:szCs w:val="24"/>
              </w:rPr>
              <w:t>;</w:t>
            </w:r>
          </w:p>
          <w:p w:rsidR="00844223" w:rsidRPr="00A42B84" w:rsidRDefault="00844223" w:rsidP="00AC4818">
            <w:pPr>
              <w:widowControl w:val="0"/>
              <w:tabs>
                <w:tab w:val="left" w:pos="421"/>
              </w:tabs>
              <w:ind w:left="90" w:right="272"/>
              <w:rPr>
                <w:color w:val="000000"/>
                <w:sz w:val="24"/>
                <w:szCs w:val="24"/>
              </w:rPr>
            </w:pPr>
            <w:r>
              <w:rPr>
                <w:sz w:val="24"/>
                <w:szCs w:val="24"/>
              </w:rPr>
              <w:t xml:space="preserve">- </w:t>
            </w:r>
            <w:r w:rsidRPr="00A42B84">
              <w:rPr>
                <w:sz w:val="24"/>
                <w:szCs w:val="24"/>
              </w:rPr>
              <w:t>здатність працювати з документами в різних  цифрових форматах</w:t>
            </w:r>
            <w:r>
              <w:rPr>
                <w:sz w:val="24"/>
                <w:szCs w:val="24"/>
              </w:rPr>
              <w:t xml:space="preserve"> та</w:t>
            </w:r>
            <w:r w:rsidRPr="00A42B84">
              <w:rPr>
                <w:sz w:val="24"/>
                <w:szCs w:val="24"/>
              </w:rPr>
              <w:t xml:space="preserve"> уникати небезпек в цифровому середовищі, захищати особисті та конфіденційні дані</w:t>
            </w:r>
            <w:r>
              <w:rPr>
                <w:sz w:val="24"/>
                <w:szCs w:val="24"/>
              </w:rPr>
              <w:t>.</w:t>
            </w:r>
          </w:p>
        </w:tc>
      </w:tr>
      <w:tr w:rsidR="00844223" w:rsidRPr="00FB1754" w:rsidTr="007649F3">
        <w:trPr>
          <w:trHeight w:val="328"/>
        </w:trPr>
        <w:tc>
          <w:tcPr>
            <w:tcW w:w="9648" w:type="dxa"/>
            <w:gridSpan w:val="3"/>
          </w:tcPr>
          <w:p w:rsidR="00844223" w:rsidRPr="00683B9F" w:rsidRDefault="00844223" w:rsidP="00FD0BE9">
            <w:pPr>
              <w:ind w:left="90" w:right="72"/>
              <w:jc w:val="center"/>
              <w:rPr>
                <w:b/>
                <w:sz w:val="24"/>
                <w:szCs w:val="24"/>
              </w:rPr>
            </w:pPr>
            <w:r w:rsidRPr="00E93DCC">
              <w:rPr>
                <w:b/>
                <w:sz w:val="24"/>
                <w:szCs w:val="24"/>
              </w:rPr>
              <w:t>Професійні знання</w:t>
            </w:r>
          </w:p>
        </w:tc>
      </w:tr>
      <w:tr w:rsidR="00844223" w:rsidRPr="00FB1754" w:rsidTr="00AC4818">
        <w:trPr>
          <w:trHeight w:val="374"/>
        </w:trPr>
        <w:tc>
          <w:tcPr>
            <w:tcW w:w="675" w:type="dxa"/>
          </w:tcPr>
          <w:p w:rsidR="00844223" w:rsidRPr="00430B43" w:rsidRDefault="00844223" w:rsidP="00B05A70">
            <w:pPr>
              <w:rPr>
                <w:b/>
                <w:sz w:val="24"/>
                <w:szCs w:val="24"/>
                <w:lang w:val="en-US"/>
              </w:rPr>
            </w:pPr>
          </w:p>
        </w:tc>
        <w:tc>
          <w:tcPr>
            <w:tcW w:w="2655" w:type="dxa"/>
          </w:tcPr>
          <w:p w:rsidR="00844223" w:rsidRPr="00B87D4E" w:rsidRDefault="00844223" w:rsidP="00B05A70">
            <w:pPr>
              <w:jc w:val="left"/>
              <w:rPr>
                <w:b/>
                <w:sz w:val="24"/>
                <w:szCs w:val="24"/>
              </w:rPr>
            </w:pPr>
            <w:r w:rsidRPr="00B87D4E">
              <w:rPr>
                <w:b/>
                <w:sz w:val="24"/>
                <w:szCs w:val="24"/>
              </w:rPr>
              <w:t>Вимога</w:t>
            </w:r>
          </w:p>
        </w:tc>
        <w:tc>
          <w:tcPr>
            <w:tcW w:w="6318" w:type="dxa"/>
          </w:tcPr>
          <w:p w:rsidR="00844223" w:rsidRPr="00B87D4E" w:rsidRDefault="00844223" w:rsidP="00FD0BE9">
            <w:pPr>
              <w:ind w:left="90" w:right="72"/>
              <w:rPr>
                <w:b/>
                <w:sz w:val="24"/>
                <w:szCs w:val="24"/>
                <w:lang w:val="en-US"/>
              </w:rPr>
            </w:pPr>
            <w:r w:rsidRPr="00B87D4E">
              <w:rPr>
                <w:b/>
                <w:sz w:val="24"/>
                <w:szCs w:val="24"/>
              </w:rPr>
              <w:t>Компоненти вимоги</w:t>
            </w:r>
          </w:p>
        </w:tc>
      </w:tr>
      <w:tr w:rsidR="00844223" w:rsidRPr="00FB1754" w:rsidTr="007649F3">
        <w:tc>
          <w:tcPr>
            <w:tcW w:w="675" w:type="dxa"/>
          </w:tcPr>
          <w:p w:rsidR="00844223" w:rsidRPr="00E93DCC" w:rsidRDefault="00844223" w:rsidP="00B05A70">
            <w:pPr>
              <w:rPr>
                <w:sz w:val="24"/>
                <w:szCs w:val="24"/>
              </w:rPr>
            </w:pPr>
            <w:r w:rsidRPr="00E93DCC">
              <w:rPr>
                <w:sz w:val="24"/>
                <w:szCs w:val="24"/>
              </w:rPr>
              <w:t>1</w:t>
            </w:r>
          </w:p>
        </w:tc>
        <w:tc>
          <w:tcPr>
            <w:tcW w:w="2655" w:type="dxa"/>
          </w:tcPr>
          <w:p w:rsidR="00844223" w:rsidRPr="00E93DCC" w:rsidRDefault="00844223" w:rsidP="00B05A70">
            <w:pPr>
              <w:jc w:val="left"/>
              <w:rPr>
                <w:sz w:val="24"/>
                <w:szCs w:val="24"/>
              </w:rPr>
            </w:pPr>
            <w:r w:rsidRPr="00E93DCC">
              <w:rPr>
                <w:sz w:val="24"/>
                <w:szCs w:val="24"/>
              </w:rPr>
              <w:t>Знання законодавства</w:t>
            </w:r>
          </w:p>
        </w:tc>
        <w:tc>
          <w:tcPr>
            <w:tcW w:w="6318" w:type="dxa"/>
          </w:tcPr>
          <w:p w:rsidR="00844223" w:rsidRPr="00E93DCC" w:rsidRDefault="00844223" w:rsidP="00FD0BE9">
            <w:pPr>
              <w:ind w:left="90" w:right="72"/>
              <w:rPr>
                <w:sz w:val="24"/>
                <w:szCs w:val="24"/>
              </w:rPr>
            </w:pPr>
            <w:r>
              <w:rPr>
                <w:sz w:val="24"/>
                <w:szCs w:val="24"/>
              </w:rPr>
              <w:t xml:space="preserve">- </w:t>
            </w:r>
            <w:r w:rsidRPr="00E93DCC">
              <w:rPr>
                <w:sz w:val="24"/>
                <w:szCs w:val="24"/>
              </w:rPr>
              <w:t>Конституції України;</w:t>
            </w:r>
          </w:p>
          <w:p w:rsidR="00844223" w:rsidRPr="00E93DCC" w:rsidRDefault="00844223" w:rsidP="00FD0BE9">
            <w:pPr>
              <w:ind w:left="90" w:right="72"/>
              <w:rPr>
                <w:sz w:val="24"/>
                <w:szCs w:val="24"/>
              </w:rPr>
            </w:pPr>
            <w:r>
              <w:rPr>
                <w:sz w:val="24"/>
                <w:szCs w:val="24"/>
              </w:rPr>
              <w:t xml:space="preserve">- </w:t>
            </w:r>
            <w:r w:rsidRPr="00E93DCC">
              <w:rPr>
                <w:sz w:val="24"/>
                <w:szCs w:val="24"/>
              </w:rPr>
              <w:t>Закону України «Про державну службу»;</w:t>
            </w:r>
          </w:p>
          <w:p w:rsidR="00844223" w:rsidRPr="00E93DCC" w:rsidRDefault="00844223" w:rsidP="00FD0BE9">
            <w:pPr>
              <w:ind w:left="90" w:right="72"/>
              <w:rPr>
                <w:sz w:val="24"/>
                <w:szCs w:val="24"/>
              </w:rPr>
            </w:pPr>
            <w:r>
              <w:rPr>
                <w:sz w:val="24"/>
                <w:szCs w:val="24"/>
              </w:rPr>
              <w:t xml:space="preserve">- </w:t>
            </w:r>
            <w:r w:rsidRPr="00E93DCC">
              <w:rPr>
                <w:sz w:val="24"/>
                <w:szCs w:val="24"/>
              </w:rPr>
              <w:t>Закону України «Про запобігання корупції»</w:t>
            </w:r>
            <w:r>
              <w:rPr>
                <w:sz w:val="24"/>
                <w:szCs w:val="24"/>
              </w:rPr>
              <w:t>.</w:t>
            </w:r>
          </w:p>
        </w:tc>
      </w:tr>
      <w:tr w:rsidR="00844223" w:rsidRPr="00E716D9" w:rsidTr="007649F3">
        <w:trPr>
          <w:trHeight w:val="751"/>
        </w:trPr>
        <w:tc>
          <w:tcPr>
            <w:tcW w:w="675" w:type="dxa"/>
          </w:tcPr>
          <w:p w:rsidR="00844223" w:rsidRPr="00E716D9" w:rsidRDefault="00844223" w:rsidP="00B05A70">
            <w:pPr>
              <w:rPr>
                <w:sz w:val="24"/>
                <w:szCs w:val="24"/>
              </w:rPr>
            </w:pPr>
            <w:r w:rsidRPr="00E716D9">
              <w:rPr>
                <w:sz w:val="24"/>
                <w:szCs w:val="24"/>
              </w:rPr>
              <w:t>2</w:t>
            </w:r>
          </w:p>
        </w:tc>
        <w:tc>
          <w:tcPr>
            <w:tcW w:w="2655" w:type="dxa"/>
          </w:tcPr>
          <w:p w:rsidR="00844223" w:rsidRPr="00E716D9" w:rsidRDefault="00844223" w:rsidP="00E716D9">
            <w:pPr>
              <w:rPr>
                <w:sz w:val="24"/>
                <w:szCs w:val="24"/>
              </w:rPr>
            </w:pPr>
            <w:r w:rsidRPr="00E716D9">
              <w:rPr>
                <w:sz w:val="24"/>
                <w:szCs w:val="24"/>
              </w:rPr>
              <w:t xml:space="preserve">Знання законодавства у сфері </w:t>
            </w:r>
          </w:p>
        </w:tc>
        <w:tc>
          <w:tcPr>
            <w:tcW w:w="6318" w:type="dxa"/>
          </w:tcPr>
          <w:p w:rsidR="00844223" w:rsidRPr="00531143" w:rsidRDefault="00844223" w:rsidP="00E716D9">
            <w:pPr>
              <w:rPr>
                <w:bCs/>
                <w:sz w:val="24"/>
                <w:szCs w:val="24"/>
              </w:rPr>
            </w:pPr>
            <w:r>
              <w:rPr>
                <w:bCs/>
                <w:sz w:val="24"/>
                <w:szCs w:val="24"/>
              </w:rPr>
              <w:t xml:space="preserve"> </w:t>
            </w:r>
            <w:r w:rsidRPr="00531143">
              <w:rPr>
                <w:bCs/>
                <w:sz w:val="24"/>
                <w:szCs w:val="24"/>
              </w:rPr>
              <w:t>- Закону України «Про прокуратуру»;</w:t>
            </w:r>
          </w:p>
          <w:p w:rsidR="00844223" w:rsidRPr="00531143" w:rsidRDefault="00844223" w:rsidP="00E716D9">
            <w:pPr>
              <w:rPr>
                <w:sz w:val="24"/>
                <w:szCs w:val="24"/>
                <w:shd w:val="clear" w:color="auto" w:fill="FFFFFF"/>
              </w:rPr>
            </w:pPr>
            <w:r w:rsidRPr="00531143">
              <w:rPr>
                <w:sz w:val="24"/>
                <w:szCs w:val="24"/>
              </w:rPr>
              <w:t xml:space="preserve"> -</w:t>
            </w:r>
            <w:r>
              <w:rPr>
                <w:sz w:val="24"/>
                <w:szCs w:val="24"/>
              </w:rPr>
              <w:t xml:space="preserve"> </w:t>
            </w:r>
            <w:r w:rsidRPr="00531143">
              <w:rPr>
                <w:sz w:val="24"/>
                <w:szCs w:val="24"/>
                <w:shd w:val="clear" w:color="auto" w:fill="FFFFFF"/>
              </w:rPr>
              <w:t>Кодекс адміністративного судочинства України;</w:t>
            </w:r>
          </w:p>
          <w:p w:rsidR="00844223" w:rsidRPr="00531143" w:rsidRDefault="00844223" w:rsidP="00E716D9">
            <w:pPr>
              <w:rPr>
                <w:sz w:val="24"/>
                <w:szCs w:val="24"/>
                <w:shd w:val="clear" w:color="auto" w:fill="FFFFFF"/>
              </w:rPr>
            </w:pPr>
            <w:r>
              <w:rPr>
                <w:sz w:val="24"/>
                <w:szCs w:val="24"/>
                <w:shd w:val="clear" w:color="auto" w:fill="FFFFFF"/>
              </w:rPr>
              <w:t xml:space="preserve"> </w:t>
            </w:r>
            <w:r w:rsidRPr="00531143">
              <w:rPr>
                <w:sz w:val="24"/>
                <w:szCs w:val="24"/>
                <w:shd w:val="clear" w:color="auto" w:fill="FFFFFF"/>
              </w:rPr>
              <w:t>- Цивільний кодекс України</w:t>
            </w:r>
            <w:r>
              <w:rPr>
                <w:sz w:val="24"/>
                <w:szCs w:val="24"/>
                <w:shd w:val="clear" w:color="auto" w:fill="FFFFFF"/>
              </w:rPr>
              <w:t>;</w:t>
            </w:r>
          </w:p>
          <w:p w:rsidR="00844223" w:rsidRPr="00E716D9" w:rsidRDefault="00844223" w:rsidP="00E716D9">
            <w:pPr>
              <w:rPr>
                <w:sz w:val="24"/>
                <w:szCs w:val="24"/>
              </w:rPr>
            </w:pPr>
            <w:r w:rsidRPr="00531143">
              <w:rPr>
                <w:sz w:val="24"/>
                <w:szCs w:val="24"/>
                <w:shd w:val="clear" w:color="auto" w:fill="FFFFFF"/>
              </w:rPr>
              <w:t xml:space="preserve"> - Цивільний процесуальний кодекс України</w:t>
            </w:r>
            <w:r>
              <w:rPr>
                <w:sz w:val="24"/>
                <w:szCs w:val="24"/>
                <w:shd w:val="clear" w:color="auto" w:fill="FFFFFF"/>
              </w:rPr>
              <w:t>.</w:t>
            </w:r>
            <w:r w:rsidRPr="00531143">
              <w:rPr>
                <w:sz w:val="24"/>
                <w:szCs w:val="24"/>
                <w:shd w:val="clear" w:color="auto" w:fill="FFFFFF"/>
              </w:rPr>
              <w:t xml:space="preserve"> </w:t>
            </w:r>
            <w:r>
              <w:rPr>
                <w:color w:val="333333"/>
                <w:sz w:val="16"/>
                <w:szCs w:val="16"/>
                <w:shd w:val="clear" w:color="auto" w:fill="FFFFFF"/>
              </w:rPr>
              <w:t> </w:t>
            </w:r>
          </w:p>
        </w:tc>
      </w:tr>
    </w:tbl>
    <w:p w:rsidR="00844223" w:rsidRPr="00E716D9" w:rsidRDefault="00844223" w:rsidP="00A3350A">
      <w:pPr>
        <w:rPr>
          <w:sz w:val="24"/>
          <w:szCs w:val="24"/>
        </w:rPr>
      </w:pPr>
    </w:p>
    <w:p w:rsidR="00844223" w:rsidRPr="00E716D9" w:rsidRDefault="00844223">
      <w:pPr>
        <w:rPr>
          <w:sz w:val="24"/>
          <w:szCs w:val="24"/>
        </w:rPr>
      </w:pPr>
    </w:p>
    <w:sectPr w:rsidR="00844223" w:rsidRPr="00E716D9" w:rsidSect="00AC4818">
      <w:pgSz w:w="11906" w:h="16838"/>
      <w:pgMar w:top="1079"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9B8F67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F6ED15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25A09F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2201EA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9B699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660C7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0606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54FF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EFAA3E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52C5B52"/>
    <w:lvl w:ilvl="0">
      <w:start w:val="1"/>
      <w:numFmt w:val="bullet"/>
      <w:lvlText w:val=""/>
      <w:lvlJc w:val="left"/>
      <w:pPr>
        <w:tabs>
          <w:tab w:val="num" w:pos="360"/>
        </w:tabs>
        <w:ind w:left="360" w:hanging="360"/>
      </w:pPr>
      <w:rPr>
        <w:rFonts w:ascii="Symbol" w:hAnsi="Symbol" w:hint="default"/>
      </w:rPr>
    </w:lvl>
  </w:abstractNum>
  <w:abstractNum w:abstractNumId="10">
    <w:nsid w:val="116F7202"/>
    <w:multiLevelType w:val="multilevel"/>
    <w:tmpl w:val="F4F638DC"/>
    <w:lvl w:ilvl="0">
      <w:start w:val="1"/>
      <w:numFmt w:val="bullet"/>
      <w:lvlText w:val="-"/>
      <w:lvlJc w:val="left"/>
      <w:pPr>
        <w:ind w:left="1080" w:hanging="360"/>
      </w:p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350A"/>
    <w:rsid w:val="000003B4"/>
    <w:rsid w:val="00002344"/>
    <w:rsid w:val="00011F11"/>
    <w:rsid w:val="00014B75"/>
    <w:rsid w:val="000759ED"/>
    <w:rsid w:val="000D0834"/>
    <w:rsid w:val="000F05D1"/>
    <w:rsid w:val="000F3990"/>
    <w:rsid w:val="001303B8"/>
    <w:rsid w:val="0013671E"/>
    <w:rsid w:val="00190B7C"/>
    <w:rsid w:val="001A5726"/>
    <w:rsid w:val="001C749E"/>
    <w:rsid w:val="001F4331"/>
    <w:rsid w:val="002410E9"/>
    <w:rsid w:val="00243317"/>
    <w:rsid w:val="00296FF9"/>
    <w:rsid w:val="002B0738"/>
    <w:rsid w:val="002C40EB"/>
    <w:rsid w:val="002F074F"/>
    <w:rsid w:val="00345F03"/>
    <w:rsid w:val="003620C3"/>
    <w:rsid w:val="00365A54"/>
    <w:rsid w:val="00373401"/>
    <w:rsid w:val="003B5E40"/>
    <w:rsid w:val="003C2605"/>
    <w:rsid w:val="003E4766"/>
    <w:rsid w:val="003F1187"/>
    <w:rsid w:val="00430B43"/>
    <w:rsid w:val="00433E3F"/>
    <w:rsid w:val="004552E6"/>
    <w:rsid w:val="00460542"/>
    <w:rsid w:val="00461857"/>
    <w:rsid w:val="004B6C2A"/>
    <w:rsid w:val="004C4AA1"/>
    <w:rsid w:val="0050200A"/>
    <w:rsid w:val="00531143"/>
    <w:rsid w:val="005328FA"/>
    <w:rsid w:val="005639DF"/>
    <w:rsid w:val="00592BBC"/>
    <w:rsid w:val="005958AE"/>
    <w:rsid w:val="005D1F99"/>
    <w:rsid w:val="005D7330"/>
    <w:rsid w:val="00643DA9"/>
    <w:rsid w:val="00644A39"/>
    <w:rsid w:val="00665759"/>
    <w:rsid w:val="00673359"/>
    <w:rsid w:val="00683B9F"/>
    <w:rsid w:val="0069675A"/>
    <w:rsid w:val="006C493D"/>
    <w:rsid w:val="006E088C"/>
    <w:rsid w:val="00733BF2"/>
    <w:rsid w:val="00736DD0"/>
    <w:rsid w:val="0074774B"/>
    <w:rsid w:val="007649F3"/>
    <w:rsid w:val="007671C6"/>
    <w:rsid w:val="007708A7"/>
    <w:rsid w:val="00771555"/>
    <w:rsid w:val="00777135"/>
    <w:rsid w:val="00787AC6"/>
    <w:rsid w:val="007A48C1"/>
    <w:rsid w:val="00825CDD"/>
    <w:rsid w:val="00844223"/>
    <w:rsid w:val="008F2DE5"/>
    <w:rsid w:val="009157F9"/>
    <w:rsid w:val="00933E35"/>
    <w:rsid w:val="00976B5F"/>
    <w:rsid w:val="009B4D41"/>
    <w:rsid w:val="009C01A5"/>
    <w:rsid w:val="009F3738"/>
    <w:rsid w:val="00A002F5"/>
    <w:rsid w:val="00A02160"/>
    <w:rsid w:val="00A3323C"/>
    <w:rsid w:val="00A3350A"/>
    <w:rsid w:val="00A42B84"/>
    <w:rsid w:val="00AA24D0"/>
    <w:rsid w:val="00AB6E17"/>
    <w:rsid w:val="00AC4818"/>
    <w:rsid w:val="00AD28A0"/>
    <w:rsid w:val="00AE096C"/>
    <w:rsid w:val="00AF2A04"/>
    <w:rsid w:val="00B01BC7"/>
    <w:rsid w:val="00B05A70"/>
    <w:rsid w:val="00B37732"/>
    <w:rsid w:val="00B5536F"/>
    <w:rsid w:val="00B72453"/>
    <w:rsid w:val="00B8326E"/>
    <w:rsid w:val="00B87D4E"/>
    <w:rsid w:val="00BB3045"/>
    <w:rsid w:val="00BC6768"/>
    <w:rsid w:val="00BD3F61"/>
    <w:rsid w:val="00BE57FB"/>
    <w:rsid w:val="00C01D65"/>
    <w:rsid w:val="00C06676"/>
    <w:rsid w:val="00C113DB"/>
    <w:rsid w:val="00C213E1"/>
    <w:rsid w:val="00C50562"/>
    <w:rsid w:val="00C905A0"/>
    <w:rsid w:val="00D144C1"/>
    <w:rsid w:val="00D471D3"/>
    <w:rsid w:val="00D52C62"/>
    <w:rsid w:val="00D729AE"/>
    <w:rsid w:val="00D75622"/>
    <w:rsid w:val="00DA09B7"/>
    <w:rsid w:val="00E54E7B"/>
    <w:rsid w:val="00E63C85"/>
    <w:rsid w:val="00E716D9"/>
    <w:rsid w:val="00E93DCC"/>
    <w:rsid w:val="00E95F02"/>
    <w:rsid w:val="00EB088E"/>
    <w:rsid w:val="00EE7EFD"/>
    <w:rsid w:val="00F0197A"/>
    <w:rsid w:val="00F14074"/>
    <w:rsid w:val="00F2588F"/>
    <w:rsid w:val="00F477D7"/>
    <w:rsid w:val="00F546DE"/>
    <w:rsid w:val="00F719DA"/>
    <w:rsid w:val="00FA3417"/>
    <w:rsid w:val="00FB1754"/>
    <w:rsid w:val="00FD0BE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50A"/>
    <w:pPr>
      <w:jc w:val="both"/>
    </w:pPr>
    <w:rPr>
      <w:rFonts w:ascii="Times New Roman" w:hAnsi="Times New Roman"/>
      <w:sz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13pt">
    <w:name w:val="Основной текст (2) + 13 pt"/>
    <w:aliases w:val="Не полужирный"/>
    <w:uiPriority w:val="99"/>
    <w:rsid w:val="00A3350A"/>
    <w:rPr>
      <w:rFonts w:ascii="Times New Roman" w:hAnsi="Times New Roman"/>
      <w:b/>
      <w:color w:val="000000"/>
      <w:spacing w:val="0"/>
      <w:w w:val="100"/>
      <w:position w:val="0"/>
      <w:sz w:val="26"/>
      <w:u w:val="none"/>
      <w:shd w:val="clear" w:color="auto" w:fill="FFFFFF"/>
      <w:lang w:val="uk-UA" w:eastAsia="uk-UA"/>
    </w:rPr>
  </w:style>
  <w:style w:type="paragraph" w:styleId="BodyText2">
    <w:name w:val="Body Text 2"/>
    <w:basedOn w:val="Normal"/>
    <w:link w:val="BodyText2Char"/>
    <w:uiPriority w:val="99"/>
    <w:rsid w:val="00EB088E"/>
    <w:pPr>
      <w:spacing w:after="120" w:line="480" w:lineRule="auto"/>
      <w:jc w:val="left"/>
    </w:pPr>
    <w:rPr>
      <w:rFonts w:eastAsia="Times New Roman"/>
      <w:sz w:val="20"/>
      <w:szCs w:val="20"/>
      <w:lang w:val="ru-RU" w:eastAsia="ru-RU"/>
    </w:rPr>
  </w:style>
  <w:style w:type="character" w:customStyle="1" w:styleId="BodyText2Char">
    <w:name w:val="Body Text 2 Char"/>
    <w:basedOn w:val="DefaultParagraphFont"/>
    <w:link w:val="BodyText2"/>
    <w:uiPriority w:val="99"/>
    <w:locked/>
    <w:rsid w:val="00EB088E"/>
    <w:rPr>
      <w:rFonts w:ascii="Times New Roman" w:hAnsi="Times New Roman" w:cs="Times New Roman"/>
      <w:sz w:val="20"/>
      <w:szCs w:val="20"/>
      <w:lang w:val="ru-RU" w:eastAsia="ru-RU"/>
    </w:rPr>
  </w:style>
  <w:style w:type="character" w:customStyle="1" w:styleId="2">
    <w:name w:val="Основной текст (2)"/>
    <w:basedOn w:val="DefaultParagraphFont"/>
    <w:uiPriority w:val="99"/>
    <w:rsid w:val="00461857"/>
    <w:rPr>
      <w:rFonts w:ascii="Times New Roman" w:hAnsi="Times New Roman" w:cs="Times New Roman"/>
      <w:color w:val="000000"/>
      <w:spacing w:val="0"/>
      <w:w w:val="100"/>
      <w:position w:val="0"/>
      <w:sz w:val="24"/>
      <w:szCs w:val="24"/>
      <w:u w:val="none"/>
      <w:lang w:val="uk-UA" w:eastAsia="uk-UA"/>
    </w:rPr>
  </w:style>
  <w:style w:type="character" w:customStyle="1" w:styleId="3">
    <w:name w:val="Основной текст (3)_"/>
    <w:link w:val="30"/>
    <w:uiPriority w:val="99"/>
    <w:locked/>
    <w:rsid w:val="007671C6"/>
    <w:rPr>
      <w:b/>
      <w:i/>
      <w:sz w:val="26"/>
      <w:shd w:val="clear" w:color="auto" w:fill="FFFFFF"/>
    </w:rPr>
  </w:style>
  <w:style w:type="paragraph" w:customStyle="1" w:styleId="30">
    <w:name w:val="Основной текст (3)"/>
    <w:basedOn w:val="Normal"/>
    <w:link w:val="3"/>
    <w:uiPriority w:val="99"/>
    <w:rsid w:val="007671C6"/>
    <w:pPr>
      <w:widowControl w:val="0"/>
      <w:shd w:val="clear" w:color="auto" w:fill="FFFFFF"/>
      <w:spacing w:line="374" w:lineRule="exact"/>
    </w:pPr>
    <w:rPr>
      <w:rFonts w:ascii="Calibri" w:hAnsi="Calibri"/>
      <w:b/>
      <w:i/>
      <w:sz w:val="26"/>
      <w:szCs w:val="20"/>
      <w:shd w:val="clear" w:color="auto" w:fill="FFFFFF"/>
      <w:lang w:eastAsia="uk-UA"/>
    </w:rPr>
  </w:style>
</w:styles>
</file>

<file path=word/webSettings.xml><?xml version="1.0" encoding="utf-8"?>
<w:webSettings xmlns:r="http://schemas.openxmlformats.org/officeDocument/2006/relationships" xmlns:w="http://schemas.openxmlformats.org/wordprocessingml/2006/main">
  <w:divs>
    <w:div w:id="17101105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arch.ligazakon.ua/l_doc2.nsf/link1/KP170815.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112</TotalTime>
  <Pages>4</Pages>
  <Words>4924</Words>
  <Characters>2807</Characters>
  <Application>Microsoft Office Outlook</Application>
  <DocSecurity>0</DocSecurity>
  <Lines>0</Lines>
  <Paragraphs>0</Paragraphs>
  <ScaleCrop>false</ScaleCrop>
  <Company>TTR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User</dc:creator>
  <cp:keywords/>
  <dc:description/>
  <cp:lastModifiedBy>work</cp:lastModifiedBy>
  <cp:revision>9</cp:revision>
  <cp:lastPrinted>2021-04-05T07:01:00Z</cp:lastPrinted>
  <dcterms:created xsi:type="dcterms:W3CDTF">2021-03-25T17:05:00Z</dcterms:created>
  <dcterms:modified xsi:type="dcterms:W3CDTF">2021-04-05T12:36:00Z</dcterms:modified>
</cp:coreProperties>
</file>