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04" w:rsidRDefault="007F5C04" w:rsidP="00A3350A">
      <w:pPr>
        <w:ind w:left="4680"/>
        <w:rPr>
          <w:sz w:val="24"/>
        </w:rPr>
      </w:pPr>
      <w:r>
        <w:rPr>
          <w:sz w:val="24"/>
        </w:rPr>
        <w:t xml:space="preserve"> Додаток 4</w:t>
      </w:r>
    </w:p>
    <w:p w:rsidR="007F5C04" w:rsidRDefault="007F5C04" w:rsidP="00A3350A">
      <w:pPr>
        <w:ind w:left="4680"/>
        <w:rPr>
          <w:sz w:val="24"/>
        </w:rPr>
      </w:pPr>
    </w:p>
    <w:p w:rsidR="007F5C04" w:rsidRDefault="007F5C04" w:rsidP="00A3350A">
      <w:pPr>
        <w:ind w:left="4680"/>
        <w:rPr>
          <w:sz w:val="24"/>
        </w:rPr>
      </w:pPr>
      <w:r>
        <w:rPr>
          <w:sz w:val="24"/>
        </w:rPr>
        <w:t xml:space="preserve"> ЗАТВЕРДЖЕНО</w:t>
      </w:r>
    </w:p>
    <w:p w:rsidR="007F5C04" w:rsidRDefault="007F5C04" w:rsidP="00A3350A">
      <w:pPr>
        <w:ind w:left="4680"/>
        <w:rPr>
          <w:sz w:val="24"/>
        </w:rPr>
      </w:pPr>
      <w:r w:rsidRPr="005D7330">
        <w:rPr>
          <w:sz w:val="24"/>
        </w:rPr>
        <w:t xml:space="preserve"> наказ</w:t>
      </w:r>
      <w:r>
        <w:rPr>
          <w:sz w:val="24"/>
        </w:rPr>
        <w:t>ом</w:t>
      </w:r>
      <w:r w:rsidRPr="005D7330">
        <w:rPr>
          <w:sz w:val="24"/>
        </w:rPr>
        <w:t xml:space="preserve"> </w:t>
      </w:r>
      <w:r>
        <w:rPr>
          <w:sz w:val="24"/>
        </w:rPr>
        <w:t xml:space="preserve">керівника Черкаської обласної   </w:t>
      </w:r>
    </w:p>
    <w:p w:rsidR="007F5C04" w:rsidRPr="005D7330" w:rsidRDefault="007F5C04" w:rsidP="00A3350A">
      <w:pPr>
        <w:ind w:left="4680"/>
        <w:rPr>
          <w:sz w:val="24"/>
        </w:rPr>
      </w:pPr>
      <w:r>
        <w:rPr>
          <w:sz w:val="24"/>
        </w:rPr>
        <w:t xml:space="preserve"> прокуратури </w:t>
      </w:r>
    </w:p>
    <w:p w:rsidR="007F5C04" w:rsidRPr="00DA09B7" w:rsidRDefault="007F5C04" w:rsidP="00A3350A">
      <w:pPr>
        <w:ind w:left="4680"/>
        <w:rPr>
          <w:b/>
          <w:sz w:val="12"/>
          <w:szCs w:val="12"/>
        </w:rPr>
      </w:pPr>
      <w:r>
        <w:rPr>
          <w:sz w:val="24"/>
        </w:rPr>
        <w:t xml:space="preserve"> від 15 вересня 2020 року № 421 к</w:t>
      </w:r>
    </w:p>
    <w:p w:rsidR="007F5C04" w:rsidRDefault="007F5C04" w:rsidP="00A3350A">
      <w:pPr>
        <w:jc w:val="center"/>
        <w:rPr>
          <w:b/>
          <w:sz w:val="24"/>
        </w:rPr>
      </w:pPr>
    </w:p>
    <w:p w:rsidR="007F5C04" w:rsidRDefault="007F5C04" w:rsidP="00A3350A">
      <w:pPr>
        <w:jc w:val="center"/>
        <w:rPr>
          <w:b/>
          <w:sz w:val="24"/>
        </w:rPr>
      </w:pPr>
    </w:p>
    <w:p w:rsidR="007F5C04" w:rsidRDefault="007F5C04" w:rsidP="00A3350A">
      <w:pPr>
        <w:jc w:val="center"/>
        <w:rPr>
          <w:b/>
          <w:sz w:val="24"/>
          <w:lang w:val="ru-RU"/>
        </w:rPr>
      </w:pPr>
      <w:r>
        <w:rPr>
          <w:b/>
          <w:sz w:val="24"/>
          <w:lang w:val="ru-RU"/>
        </w:rPr>
        <w:t xml:space="preserve">ОГОЛОШЕННЯ </w:t>
      </w:r>
    </w:p>
    <w:p w:rsidR="007F5C04" w:rsidRDefault="007F5C04" w:rsidP="00A3350A">
      <w:pPr>
        <w:jc w:val="center"/>
        <w:rPr>
          <w:b/>
          <w:sz w:val="24"/>
          <w:szCs w:val="24"/>
          <w:lang w:eastAsia="uk-UA"/>
        </w:rPr>
      </w:pPr>
      <w:r>
        <w:rPr>
          <w:b/>
          <w:sz w:val="24"/>
        </w:rPr>
        <w:t>п</w:t>
      </w:r>
      <w:r w:rsidRPr="003F1187">
        <w:rPr>
          <w:b/>
          <w:sz w:val="24"/>
        </w:rPr>
        <w:t xml:space="preserve">ро добір </w:t>
      </w:r>
      <w:r>
        <w:rPr>
          <w:b/>
          <w:sz w:val="24"/>
        </w:rPr>
        <w:t xml:space="preserve">на період карантину </w:t>
      </w:r>
    </w:p>
    <w:p w:rsidR="007F5C04" w:rsidRDefault="007F5C04" w:rsidP="00A3350A">
      <w:pPr>
        <w:jc w:val="center"/>
        <w:rPr>
          <w:b/>
          <w:sz w:val="24"/>
          <w:szCs w:val="24"/>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25"/>
        <w:gridCol w:w="30"/>
        <w:gridCol w:w="6701"/>
      </w:tblGrid>
      <w:tr w:rsidR="007F5C04" w:rsidTr="00C76F33">
        <w:trPr>
          <w:trHeight w:val="1220"/>
        </w:trPr>
        <w:tc>
          <w:tcPr>
            <w:tcW w:w="3300" w:type="dxa"/>
            <w:gridSpan w:val="2"/>
          </w:tcPr>
          <w:p w:rsidR="007F5C04" w:rsidRPr="00C76F33" w:rsidRDefault="007F5C04" w:rsidP="00CA5D80">
            <w:pPr>
              <w:rPr>
                <w:sz w:val="24"/>
                <w:szCs w:val="24"/>
                <w:lang w:eastAsia="uk-UA"/>
              </w:rPr>
            </w:pPr>
            <w:r w:rsidRPr="00C76F33">
              <w:rPr>
                <w:sz w:val="24"/>
                <w:szCs w:val="24"/>
                <w:lang w:eastAsia="uk-UA"/>
              </w:rPr>
              <w:t xml:space="preserve">Назва та категорія посади, стосовно якої прийнято рішення про необхідність призначення </w:t>
            </w:r>
          </w:p>
        </w:tc>
        <w:tc>
          <w:tcPr>
            <w:tcW w:w="6731" w:type="dxa"/>
            <w:gridSpan w:val="2"/>
          </w:tcPr>
          <w:p w:rsidR="007F5C04" w:rsidRPr="00C76F33" w:rsidRDefault="007F5C04" w:rsidP="00CA5D80">
            <w:pPr>
              <w:rPr>
                <w:sz w:val="24"/>
                <w:szCs w:val="24"/>
                <w:lang w:eastAsia="uk-UA"/>
              </w:rPr>
            </w:pPr>
            <w:r w:rsidRPr="00C76F33">
              <w:rPr>
                <w:sz w:val="24"/>
                <w:szCs w:val="24"/>
                <w:lang w:eastAsia="uk-UA"/>
              </w:rPr>
              <w:t>заступник начальника відділу кадрової роботи та державної служби Черкаської обласної прокуратури (категорія «Б»)</w:t>
            </w:r>
          </w:p>
        </w:tc>
      </w:tr>
      <w:tr w:rsidR="007F5C04" w:rsidRPr="00FB1754" w:rsidTr="00C76F33">
        <w:tblPrEx>
          <w:tblLook w:val="00A0"/>
        </w:tblPrEx>
        <w:tc>
          <w:tcPr>
            <w:tcW w:w="10031" w:type="dxa"/>
            <w:gridSpan w:val="4"/>
            <w:vAlign w:val="center"/>
          </w:tcPr>
          <w:p w:rsidR="007F5C04" w:rsidRPr="00FB1754" w:rsidRDefault="007F5C04" w:rsidP="00B05A70">
            <w:pPr>
              <w:jc w:val="center"/>
              <w:rPr>
                <w:b/>
                <w:sz w:val="24"/>
              </w:rPr>
            </w:pPr>
            <w:r w:rsidRPr="00FB1754">
              <w:rPr>
                <w:b/>
                <w:sz w:val="24"/>
              </w:rPr>
              <w:t>Загальні умови</w:t>
            </w:r>
          </w:p>
          <w:p w:rsidR="007F5C04" w:rsidRPr="00FB1754" w:rsidRDefault="007F5C04" w:rsidP="00B05A70">
            <w:pPr>
              <w:jc w:val="center"/>
              <w:rPr>
                <w:b/>
                <w:sz w:val="12"/>
                <w:szCs w:val="12"/>
              </w:rPr>
            </w:pPr>
          </w:p>
        </w:tc>
      </w:tr>
      <w:tr w:rsidR="007F5C04" w:rsidRPr="00FB1754" w:rsidTr="00C76F33">
        <w:tblPrEx>
          <w:tblLook w:val="00A0"/>
        </w:tblPrEx>
        <w:trPr>
          <w:trHeight w:val="956"/>
        </w:trPr>
        <w:tc>
          <w:tcPr>
            <w:tcW w:w="3330" w:type="dxa"/>
            <w:gridSpan w:val="3"/>
          </w:tcPr>
          <w:p w:rsidR="007F5C04" w:rsidRPr="00E93DCC" w:rsidRDefault="007F5C04" w:rsidP="00B05A70">
            <w:pPr>
              <w:rPr>
                <w:sz w:val="24"/>
                <w:szCs w:val="24"/>
              </w:rPr>
            </w:pPr>
            <w:r w:rsidRPr="00E93DCC">
              <w:rPr>
                <w:sz w:val="24"/>
                <w:szCs w:val="24"/>
              </w:rPr>
              <w:t xml:space="preserve">Посадові обов’язки </w:t>
            </w:r>
          </w:p>
        </w:tc>
        <w:tc>
          <w:tcPr>
            <w:tcW w:w="6701" w:type="dxa"/>
          </w:tcPr>
          <w:p w:rsidR="007F5C04" w:rsidRDefault="007F5C04" w:rsidP="006F1970">
            <w:pPr>
              <w:tabs>
                <w:tab w:val="left" w:pos="720"/>
                <w:tab w:val="left" w:pos="993"/>
              </w:tabs>
              <w:spacing w:before="120" w:after="120"/>
              <w:rPr>
                <w:sz w:val="24"/>
                <w:szCs w:val="24"/>
              </w:rPr>
            </w:pPr>
            <w:r w:rsidRPr="00ED21D4">
              <w:rPr>
                <w:sz w:val="24"/>
                <w:szCs w:val="24"/>
              </w:rPr>
              <w:t>-</w:t>
            </w:r>
            <w:r>
              <w:rPr>
                <w:sz w:val="24"/>
                <w:szCs w:val="24"/>
              </w:rPr>
              <w:t xml:space="preserve"> координація роботи відділу в межах делегованих керівником структурного підрозділу повноважень із забезпечення виконання планових заходів, рішень, нарад, наказів, завдань і </w:t>
            </w:r>
            <w:r w:rsidR="00C45034">
              <w:rPr>
                <w:sz w:val="24"/>
                <w:szCs w:val="24"/>
              </w:rPr>
              <w:t>доручень</w:t>
            </w:r>
            <w:r w:rsidRPr="00ED21D4">
              <w:rPr>
                <w:sz w:val="24"/>
                <w:szCs w:val="24"/>
              </w:rPr>
              <w:t xml:space="preserve"> Офісу Генерального пр</w:t>
            </w:r>
            <w:r>
              <w:rPr>
                <w:sz w:val="24"/>
                <w:szCs w:val="24"/>
              </w:rPr>
              <w:t>окурора та обласної прокуратури  з питань кадрової роботи та державної служби; проведення аналітичних вивчень з питань, віднесених до компетенції відділу, подання пропозицій керівнику структурного підрозділу та вжиття заходів щодо вдосконалення організації роботи;</w:t>
            </w:r>
          </w:p>
          <w:p w:rsidR="007F5C04" w:rsidRDefault="007F5C04" w:rsidP="006F1970">
            <w:pPr>
              <w:tabs>
                <w:tab w:val="left" w:pos="720"/>
                <w:tab w:val="left" w:pos="993"/>
              </w:tabs>
              <w:spacing w:before="120" w:after="120"/>
              <w:rPr>
                <w:sz w:val="24"/>
                <w:szCs w:val="24"/>
              </w:rPr>
            </w:pPr>
            <w:r>
              <w:rPr>
                <w:sz w:val="24"/>
                <w:szCs w:val="24"/>
              </w:rPr>
              <w:t>- забезпечення розгляду пропозицій та підготовка документів щодо заохочення працівників органів обласної прокуратури відомчими відзнаками Генерального прокурора, нагородження державними нагородами;</w:t>
            </w:r>
          </w:p>
          <w:p w:rsidR="007F5C04" w:rsidRDefault="007F5C04" w:rsidP="00F14A8C">
            <w:pPr>
              <w:tabs>
                <w:tab w:val="left" w:pos="720"/>
                <w:tab w:val="left" w:pos="993"/>
              </w:tabs>
              <w:spacing w:before="120" w:after="120"/>
              <w:rPr>
                <w:sz w:val="24"/>
                <w:szCs w:val="24"/>
              </w:rPr>
            </w:pPr>
            <w:r>
              <w:rPr>
                <w:sz w:val="24"/>
                <w:szCs w:val="24"/>
              </w:rPr>
              <w:t>- з</w:t>
            </w:r>
            <w:r w:rsidRPr="00F14A8C">
              <w:rPr>
                <w:sz w:val="24"/>
                <w:szCs w:val="24"/>
              </w:rPr>
              <w:t>дійсн</w:t>
            </w:r>
            <w:r>
              <w:rPr>
                <w:sz w:val="24"/>
                <w:szCs w:val="24"/>
              </w:rPr>
              <w:t>ення</w:t>
            </w:r>
            <w:r w:rsidRPr="00F14A8C">
              <w:rPr>
                <w:sz w:val="24"/>
                <w:szCs w:val="24"/>
              </w:rPr>
              <w:t xml:space="preserve"> підготовк</w:t>
            </w:r>
            <w:r>
              <w:rPr>
                <w:sz w:val="24"/>
                <w:szCs w:val="24"/>
              </w:rPr>
              <w:t>и</w:t>
            </w:r>
            <w:r w:rsidRPr="00F14A8C">
              <w:rPr>
                <w:sz w:val="24"/>
                <w:szCs w:val="24"/>
              </w:rPr>
              <w:t xml:space="preserve"> документів </w:t>
            </w:r>
            <w:r>
              <w:rPr>
                <w:sz w:val="24"/>
                <w:szCs w:val="24"/>
              </w:rPr>
              <w:t xml:space="preserve">з питань кадрової роботи </w:t>
            </w:r>
            <w:r w:rsidRPr="00F14A8C">
              <w:rPr>
                <w:sz w:val="24"/>
                <w:szCs w:val="24"/>
              </w:rPr>
              <w:t>до Офісу Генерального прокурора та відпо</w:t>
            </w:r>
            <w:r>
              <w:rPr>
                <w:sz w:val="24"/>
                <w:szCs w:val="24"/>
              </w:rPr>
              <w:t>відних наказів керівника обласної прокуратури;</w:t>
            </w:r>
          </w:p>
          <w:p w:rsidR="007F5C04" w:rsidRDefault="007F5C04" w:rsidP="00315833">
            <w:pPr>
              <w:pStyle w:val="rvps2"/>
              <w:shd w:val="clear" w:color="auto" w:fill="FFFFFF"/>
              <w:tabs>
                <w:tab w:val="num" w:pos="1440"/>
              </w:tabs>
              <w:spacing w:before="0" w:beforeAutospacing="0" w:after="120" w:afterAutospacing="0"/>
              <w:jc w:val="both"/>
              <w:textAlignment w:val="baseline"/>
            </w:pPr>
            <w:r>
              <w:t>- здійснення організаційних заходів</w:t>
            </w:r>
            <w:r w:rsidRPr="006F1970">
              <w:t xml:space="preserve"> по проведенню конкурсів на зайн</w:t>
            </w:r>
            <w:r>
              <w:t>яття посад державних службовців в</w:t>
            </w:r>
            <w:r w:rsidRPr="006F1970">
              <w:t xml:space="preserve"> </w:t>
            </w:r>
            <w:r>
              <w:t xml:space="preserve">обласній прокуратурі та контроль за </w:t>
            </w:r>
            <w:r w:rsidRPr="006F1970">
              <w:t xml:space="preserve"> їх пров</w:t>
            </w:r>
            <w:r>
              <w:t>еденням в місцевих прокуратурах; організація</w:t>
            </w:r>
            <w:r w:rsidRPr="006F1970">
              <w:t xml:space="preserve"> складення Присяги державного службовця особою, яка вперше вступає </w:t>
            </w:r>
            <w:r>
              <w:t>на державну службу, ознайомлення</w:t>
            </w:r>
            <w:r w:rsidRPr="006F1970">
              <w:t xml:space="preserve"> з Правилами внутрішнього службового розпорядку та п</w:t>
            </w:r>
            <w:r>
              <w:t>осадовими інструкціями, оформлення документів</w:t>
            </w:r>
            <w:r w:rsidRPr="006F1970">
              <w:t xml:space="preserve"> про присвоєння відповідн</w:t>
            </w:r>
            <w:r>
              <w:t>их рангів державним службовцям;</w:t>
            </w:r>
          </w:p>
          <w:p w:rsidR="007F5C04" w:rsidRPr="00315833" w:rsidRDefault="007F5C04" w:rsidP="00315833">
            <w:pPr>
              <w:pStyle w:val="rvps2"/>
              <w:shd w:val="clear" w:color="auto" w:fill="FFFFFF"/>
              <w:tabs>
                <w:tab w:val="num" w:pos="1440"/>
              </w:tabs>
              <w:spacing w:before="0" w:beforeAutospacing="0" w:after="120" w:afterAutospacing="0"/>
              <w:jc w:val="both"/>
              <w:textAlignment w:val="baseline"/>
            </w:pPr>
            <w:r>
              <w:t xml:space="preserve"> - </w:t>
            </w:r>
            <w:r>
              <w:rPr>
                <w:shd w:val="clear" w:color="auto" w:fill="FFFFFF"/>
              </w:rPr>
              <w:t xml:space="preserve">забезпечення підготовки документів </w:t>
            </w:r>
            <w:r w:rsidRPr="006F1970">
              <w:rPr>
                <w:shd w:val="clear" w:color="auto" w:fill="FFFFFF"/>
              </w:rPr>
              <w:t>щ</w:t>
            </w:r>
            <w:r>
              <w:rPr>
                <w:shd w:val="clear" w:color="auto" w:fill="FFFFFF"/>
              </w:rPr>
              <w:t xml:space="preserve">одо призначення, переміщення, </w:t>
            </w:r>
            <w:r w:rsidRPr="006F1970">
              <w:rPr>
                <w:shd w:val="clear" w:color="auto" w:fill="FFFFFF"/>
              </w:rPr>
              <w:t xml:space="preserve">звільнення з посад державних </w:t>
            </w:r>
            <w:r>
              <w:rPr>
                <w:shd w:val="clear" w:color="auto" w:fill="FFFFFF"/>
              </w:rPr>
              <w:t>службовців обласної прокуратури, підготовка та контроль за розробленням посадових інструкцій, підготовка документів про встановлення надбавок за вислугу років, стимулюючих виплат державним службовцям та надання додаткових відпусток за стаж державної служби, організація</w:t>
            </w:r>
            <w:r w:rsidRPr="006F1970">
              <w:t xml:space="preserve"> проведення оцінювання результатів їх службової діяльності</w:t>
            </w:r>
            <w:r>
              <w:rPr>
                <w:shd w:val="clear" w:color="auto" w:fill="FFFFFF"/>
              </w:rPr>
              <w:t xml:space="preserve"> та складання індивідуальних програм підвищення рівня професійної компетентності;</w:t>
            </w:r>
          </w:p>
          <w:p w:rsidR="007F5C04" w:rsidRPr="00904DBD" w:rsidRDefault="007F5C04" w:rsidP="00904DBD">
            <w:pPr>
              <w:pStyle w:val="2"/>
              <w:tabs>
                <w:tab w:val="left" w:pos="993"/>
              </w:tabs>
              <w:ind w:firstLine="0"/>
              <w:rPr>
                <w:sz w:val="24"/>
                <w:szCs w:val="24"/>
              </w:rPr>
            </w:pPr>
            <w:r w:rsidRPr="00904DBD">
              <w:rPr>
                <w:sz w:val="24"/>
                <w:szCs w:val="24"/>
                <w:shd w:val="clear" w:color="auto" w:fill="FFFFFF"/>
              </w:rPr>
              <w:lastRenderedPageBreak/>
              <w:t xml:space="preserve">- </w:t>
            </w:r>
            <w:r w:rsidRPr="00904DBD">
              <w:rPr>
                <w:sz w:val="24"/>
                <w:szCs w:val="24"/>
              </w:rPr>
              <w:t>проведення спеціальних перевірок щодо кандидатів на посади прокурорів та переможців конкурсу на зайняття вакантних посад державних службовців відповідно до Законів України «Про запобігання корупції» та «Про</w:t>
            </w:r>
            <w:r>
              <w:rPr>
                <w:sz w:val="24"/>
                <w:szCs w:val="24"/>
              </w:rPr>
              <w:t xml:space="preserve"> очищення влади», складання проектів</w:t>
            </w:r>
            <w:r w:rsidRPr="00904DBD">
              <w:rPr>
                <w:sz w:val="24"/>
                <w:szCs w:val="24"/>
              </w:rPr>
              <w:t xml:space="preserve"> висн</w:t>
            </w:r>
            <w:r>
              <w:rPr>
                <w:sz w:val="24"/>
                <w:szCs w:val="24"/>
              </w:rPr>
              <w:t>овків за результатами перевірок;</w:t>
            </w:r>
          </w:p>
          <w:p w:rsidR="007F5C04" w:rsidRPr="006F1970" w:rsidRDefault="007F5C04" w:rsidP="00315833">
            <w:pPr>
              <w:pStyle w:val="rvps2"/>
              <w:shd w:val="clear" w:color="auto" w:fill="FFFFFF"/>
              <w:tabs>
                <w:tab w:val="num" w:pos="1440"/>
              </w:tabs>
              <w:spacing w:before="0" w:beforeAutospacing="0" w:after="120" w:afterAutospacing="0"/>
              <w:jc w:val="both"/>
              <w:textAlignment w:val="baseline"/>
            </w:pPr>
            <w:r>
              <w:t>- здійснення</w:t>
            </w:r>
            <w:r w:rsidRPr="006F1970">
              <w:t xml:space="preserve"> аналіз</w:t>
            </w:r>
            <w:r>
              <w:t>у</w:t>
            </w:r>
            <w:r w:rsidRPr="006F1970">
              <w:t xml:space="preserve"> кількісного і якісного складу державних службовців</w:t>
            </w:r>
            <w:r>
              <w:t>,</w:t>
            </w:r>
            <w:r w:rsidRPr="006F1970">
              <w:t xml:space="preserve"> </w:t>
            </w:r>
            <w:r w:rsidRPr="00ED21D4">
              <w:t>робітників та  працівників, які виконують функції з обслуговува</w:t>
            </w:r>
            <w:r>
              <w:t>ння, органів обласної прокуратури</w:t>
            </w:r>
            <w:r w:rsidRPr="00ED21D4">
              <w:t xml:space="preserve">, </w:t>
            </w:r>
            <w:r w:rsidRPr="006F1970">
              <w:t>та веде</w:t>
            </w:r>
            <w:r>
              <w:t>ння встановленої звітно-облікової документації, підготовка статистичної звітності</w:t>
            </w:r>
            <w:r w:rsidRPr="006F1970">
              <w:t xml:space="preserve"> з кадрових питань</w:t>
            </w:r>
            <w:bookmarkStart w:id="0" w:name="n56"/>
            <w:bookmarkEnd w:id="0"/>
            <w:r>
              <w:t>; складення графіків</w:t>
            </w:r>
            <w:r w:rsidRPr="006F1970">
              <w:t xml:space="preserve"> відпусток прокурорів, державних службовців, працівників, які виконують функції з обслуговування</w:t>
            </w:r>
            <w:r>
              <w:t>, робітників обласної прокуратури</w:t>
            </w:r>
            <w:r w:rsidRPr="006F1970">
              <w:t xml:space="preserve"> та</w:t>
            </w:r>
            <w:r>
              <w:t xml:space="preserve"> прокурорів місцевих прокуратур;</w:t>
            </w:r>
          </w:p>
          <w:p w:rsidR="007F5C04" w:rsidRDefault="007F5C04" w:rsidP="00ED21D4">
            <w:pPr>
              <w:tabs>
                <w:tab w:val="left" w:pos="720"/>
                <w:tab w:val="left" w:pos="993"/>
              </w:tabs>
              <w:spacing w:before="120" w:after="120"/>
              <w:rPr>
                <w:sz w:val="24"/>
                <w:szCs w:val="24"/>
              </w:rPr>
            </w:pPr>
            <w:r>
              <w:rPr>
                <w:sz w:val="24"/>
                <w:szCs w:val="24"/>
              </w:rPr>
              <w:t>- здійснення</w:t>
            </w:r>
            <w:r w:rsidRPr="00ED21D4">
              <w:rPr>
                <w:sz w:val="24"/>
                <w:szCs w:val="24"/>
              </w:rPr>
              <w:t xml:space="preserve"> моніторинг</w:t>
            </w:r>
            <w:r>
              <w:rPr>
                <w:sz w:val="24"/>
                <w:szCs w:val="24"/>
              </w:rPr>
              <w:t>у</w:t>
            </w:r>
            <w:r w:rsidRPr="00ED21D4">
              <w:rPr>
                <w:sz w:val="24"/>
                <w:szCs w:val="24"/>
              </w:rPr>
              <w:t xml:space="preserve"> відомостей Єдиного державного реєстру декларацій осіб, уповноважених на виконання функцій держави або місцевого самоврядування</w:t>
            </w:r>
            <w:r>
              <w:rPr>
                <w:sz w:val="24"/>
                <w:szCs w:val="24"/>
              </w:rPr>
              <w:t>,</w:t>
            </w:r>
            <w:r w:rsidRPr="00ED21D4">
              <w:rPr>
                <w:sz w:val="24"/>
                <w:szCs w:val="24"/>
              </w:rPr>
              <w:t xml:space="preserve"> щодо своєчасного подання декларацій працівник</w:t>
            </w:r>
            <w:r>
              <w:rPr>
                <w:sz w:val="24"/>
                <w:szCs w:val="24"/>
              </w:rPr>
              <w:t>ами органів обласної прокуратури;</w:t>
            </w:r>
          </w:p>
          <w:p w:rsidR="007F5C04" w:rsidRDefault="007F5C04" w:rsidP="00F14A8C">
            <w:pPr>
              <w:pStyle w:val="rvps2"/>
              <w:shd w:val="clear" w:color="auto" w:fill="FFFFFF"/>
              <w:tabs>
                <w:tab w:val="num" w:pos="1440"/>
              </w:tabs>
              <w:spacing w:before="0" w:beforeAutospacing="0" w:after="120" w:afterAutospacing="0"/>
              <w:jc w:val="both"/>
              <w:textAlignment w:val="baseline"/>
            </w:pPr>
            <w:r>
              <w:t xml:space="preserve">- здійснення в межах посадових обов’язків розгляду  звернень громадян, юридичних осіб, запитів та звернень народних депутатів, запитів на інформацію з питань управління персоналом; участь у підготовці та проведенні навчальних заходів, стажування та навчання працівників органів обласної прокуратури  у межах компетенції відділу; підготовка та забезпечення оприлюднення публічної інформації з питань кадрової діяльності на </w:t>
            </w:r>
            <w:proofErr w:type="spellStart"/>
            <w:r>
              <w:t>веб-сайті</w:t>
            </w:r>
            <w:proofErr w:type="spellEnd"/>
            <w:r>
              <w:t xml:space="preserve"> Черкаської обласної прокуратури та Єдиному державному порталі відкритих даних; </w:t>
            </w:r>
          </w:p>
          <w:p w:rsidR="007F5C04" w:rsidRPr="003F1187" w:rsidRDefault="007F5C04" w:rsidP="00CA5D80">
            <w:pPr>
              <w:pStyle w:val="rvps2"/>
              <w:shd w:val="clear" w:color="auto" w:fill="FFFFFF"/>
              <w:tabs>
                <w:tab w:val="num" w:pos="1440"/>
              </w:tabs>
              <w:spacing w:before="0" w:beforeAutospacing="0" w:after="120" w:afterAutospacing="0"/>
              <w:jc w:val="both"/>
              <w:textAlignment w:val="baseline"/>
            </w:pPr>
            <w:r w:rsidRPr="003F1187">
              <w:t>-</w:t>
            </w:r>
            <w:r>
              <w:t xml:space="preserve"> виконання інших службових доручень</w:t>
            </w:r>
            <w:r w:rsidRPr="003F1187">
              <w:t xml:space="preserve"> </w:t>
            </w:r>
            <w:r>
              <w:t>керівництва обласної прокуратури</w:t>
            </w:r>
            <w:r w:rsidRPr="003F1187">
              <w:t>.</w:t>
            </w:r>
          </w:p>
        </w:tc>
      </w:tr>
      <w:tr w:rsidR="007F5C04" w:rsidRPr="00FB1754" w:rsidTr="00C76F33">
        <w:tblPrEx>
          <w:tblLook w:val="00A0"/>
        </w:tblPrEx>
        <w:trPr>
          <w:trHeight w:val="880"/>
        </w:trPr>
        <w:tc>
          <w:tcPr>
            <w:tcW w:w="3330" w:type="dxa"/>
            <w:gridSpan w:val="3"/>
          </w:tcPr>
          <w:p w:rsidR="007F5C04" w:rsidRPr="00E93DCC" w:rsidRDefault="007F5C04" w:rsidP="00B05A70">
            <w:pPr>
              <w:rPr>
                <w:sz w:val="24"/>
                <w:szCs w:val="24"/>
              </w:rPr>
            </w:pPr>
            <w:r w:rsidRPr="00E93DCC">
              <w:rPr>
                <w:sz w:val="24"/>
                <w:szCs w:val="24"/>
              </w:rPr>
              <w:lastRenderedPageBreak/>
              <w:t xml:space="preserve">Умови оплати праці </w:t>
            </w:r>
          </w:p>
        </w:tc>
        <w:tc>
          <w:tcPr>
            <w:tcW w:w="6701" w:type="dxa"/>
          </w:tcPr>
          <w:p w:rsidR="007F5C04" w:rsidRPr="00E93DCC" w:rsidRDefault="007F5C04" w:rsidP="00B05A70">
            <w:pPr>
              <w:rPr>
                <w:sz w:val="24"/>
                <w:szCs w:val="24"/>
              </w:rPr>
            </w:pPr>
            <w:r>
              <w:rPr>
                <w:sz w:val="24"/>
                <w:szCs w:val="24"/>
              </w:rPr>
              <w:t xml:space="preserve">посадовий оклад – 7600 </w:t>
            </w:r>
            <w:proofErr w:type="spellStart"/>
            <w:r>
              <w:rPr>
                <w:sz w:val="24"/>
                <w:szCs w:val="24"/>
              </w:rPr>
              <w:t>грн</w:t>
            </w:r>
            <w:proofErr w:type="spellEnd"/>
            <w:r w:rsidRPr="00E93DCC">
              <w:rPr>
                <w:sz w:val="24"/>
                <w:szCs w:val="24"/>
              </w:rPr>
              <w:t>, надбавки та доплати відповідно до статті 52 Закону України «Про державну службу»</w:t>
            </w:r>
            <w:r>
              <w:rPr>
                <w:sz w:val="24"/>
                <w:szCs w:val="24"/>
              </w:rPr>
              <w:t>,</w:t>
            </w:r>
            <w:r w:rsidRPr="00E93DCC">
              <w:rPr>
                <w:sz w:val="24"/>
                <w:szCs w:val="24"/>
              </w:rPr>
              <w:t xml:space="preserve"> постанови Кабінету Міністрів У</w:t>
            </w:r>
            <w:r w:rsidR="00C76F33">
              <w:rPr>
                <w:sz w:val="24"/>
                <w:szCs w:val="24"/>
              </w:rPr>
              <w:t xml:space="preserve">країни </w:t>
            </w:r>
            <w:r>
              <w:rPr>
                <w:sz w:val="24"/>
                <w:szCs w:val="24"/>
              </w:rPr>
              <w:t>від 18.01.2017 №</w:t>
            </w:r>
            <w:r w:rsidRPr="00E93DCC">
              <w:rPr>
                <w:sz w:val="24"/>
                <w:szCs w:val="24"/>
              </w:rPr>
              <w:t>15 «Питання оплати праці працівників державних органів» (зі змінами)</w:t>
            </w:r>
            <w:r>
              <w:rPr>
                <w:sz w:val="24"/>
                <w:szCs w:val="24"/>
              </w:rPr>
              <w:t xml:space="preserve">. </w:t>
            </w:r>
          </w:p>
        </w:tc>
      </w:tr>
      <w:tr w:rsidR="007F5C04" w:rsidRPr="00FB1754" w:rsidTr="00C76F33">
        <w:tblPrEx>
          <w:tblLook w:val="00A0"/>
        </w:tblPrEx>
        <w:tc>
          <w:tcPr>
            <w:tcW w:w="3330" w:type="dxa"/>
            <w:gridSpan w:val="3"/>
          </w:tcPr>
          <w:p w:rsidR="007F5C04" w:rsidRPr="00E93DCC" w:rsidRDefault="007F5C04" w:rsidP="00B05A70">
            <w:pPr>
              <w:jc w:val="left"/>
              <w:rPr>
                <w:sz w:val="24"/>
                <w:szCs w:val="24"/>
              </w:rPr>
            </w:pPr>
            <w:r w:rsidRPr="00E93DCC">
              <w:rPr>
                <w:sz w:val="24"/>
                <w:szCs w:val="24"/>
              </w:rPr>
              <w:t>Інформація про строковість чи безстроковість призначення на посаду</w:t>
            </w:r>
          </w:p>
          <w:p w:rsidR="007F5C04" w:rsidRPr="00E93DCC" w:rsidRDefault="007F5C04" w:rsidP="00B05A70">
            <w:pPr>
              <w:jc w:val="left"/>
              <w:rPr>
                <w:sz w:val="24"/>
                <w:szCs w:val="24"/>
              </w:rPr>
            </w:pPr>
          </w:p>
        </w:tc>
        <w:tc>
          <w:tcPr>
            <w:tcW w:w="6701" w:type="dxa"/>
          </w:tcPr>
          <w:p w:rsidR="007F5C04" w:rsidRDefault="007F5C04" w:rsidP="00315833">
            <w:pPr>
              <w:rPr>
                <w:sz w:val="24"/>
                <w:szCs w:val="24"/>
              </w:rPr>
            </w:pPr>
            <w:proofErr w:type="spellStart"/>
            <w:r>
              <w:rPr>
                <w:sz w:val="24"/>
                <w:szCs w:val="24"/>
              </w:rPr>
              <w:t>строково</w:t>
            </w:r>
            <w:proofErr w:type="spellEnd"/>
            <w:r>
              <w:rPr>
                <w:sz w:val="24"/>
                <w:szCs w:val="24"/>
              </w:rPr>
              <w:t>, за контрактом, укладеним н</w:t>
            </w:r>
            <w:r w:rsidRPr="003F1187">
              <w:rPr>
                <w:sz w:val="24"/>
                <w:szCs w:val="24"/>
              </w:rPr>
              <w:t>а період дії карантину</w:t>
            </w:r>
            <w:r>
              <w:rPr>
                <w:sz w:val="24"/>
                <w:szCs w:val="24"/>
              </w:rPr>
              <w:t xml:space="preserve">,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w:t>
            </w:r>
          </w:p>
          <w:p w:rsidR="007F5C04" w:rsidRPr="003F1187" w:rsidRDefault="007F5C04" w:rsidP="00315833">
            <w:pPr>
              <w:rPr>
                <w:sz w:val="24"/>
                <w:szCs w:val="24"/>
              </w:rPr>
            </w:pPr>
            <w:r>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7F5C04" w:rsidRPr="00FB1754" w:rsidTr="00C76F33">
        <w:tblPrEx>
          <w:tblLook w:val="00A0"/>
        </w:tblPrEx>
        <w:tc>
          <w:tcPr>
            <w:tcW w:w="3330" w:type="dxa"/>
            <w:gridSpan w:val="3"/>
          </w:tcPr>
          <w:p w:rsidR="007F5C04" w:rsidRPr="00E93DCC" w:rsidRDefault="007F5C04" w:rsidP="00192310">
            <w:pPr>
              <w:jc w:val="left"/>
              <w:rPr>
                <w:sz w:val="24"/>
                <w:szCs w:val="24"/>
              </w:rPr>
            </w:pPr>
            <w:r w:rsidRPr="00E93DCC">
              <w:rPr>
                <w:sz w:val="24"/>
                <w:szCs w:val="24"/>
              </w:rPr>
              <w:t>Перелік інформації, необхідної для участі в конкурсі, та строк її подання</w:t>
            </w:r>
          </w:p>
        </w:tc>
        <w:tc>
          <w:tcPr>
            <w:tcW w:w="6701" w:type="dxa"/>
          </w:tcPr>
          <w:p w:rsidR="007F5C04" w:rsidRDefault="007F5C04" w:rsidP="00315833">
            <w:pPr>
              <w:spacing w:before="40" w:after="40"/>
              <w:ind w:right="57"/>
              <w:rPr>
                <w:sz w:val="24"/>
                <w:szCs w:val="24"/>
              </w:rPr>
            </w:pPr>
            <w:r>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7F5C04" w:rsidRPr="002F074F" w:rsidRDefault="007F5C04" w:rsidP="00315833">
            <w:pPr>
              <w:spacing w:before="40" w:after="40"/>
              <w:ind w:left="57" w:right="57" w:firstLine="284"/>
              <w:rPr>
                <w:b/>
                <w:bCs/>
                <w:sz w:val="24"/>
                <w:szCs w:val="24"/>
              </w:rPr>
            </w:pPr>
            <w:r w:rsidRPr="002F074F">
              <w:rPr>
                <w:sz w:val="24"/>
                <w:szCs w:val="24"/>
              </w:rPr>
              <w:t>1) заява</w:t>
            </w:r>
            <w:r>
              <w:rPr>
                <w:sz w:val="24"/>
                <w:szCs w:val="24"/>
              </w:rPr>
              <w:t xml:space="preserve"> із зазначенням основних мотивів щодо зайняття посади за формою згідно з додатком 1 до Порядку </w:t>
            </w:r>
            <w:r>
              <w:rPr>
                <w:sz w:val="24"/>
                <w:szCs w:val="24"/>
              </w:rPr>
              <w:lastRenderedPageBreak/>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sidR="00C76F33">
              <w:rPr>
                <w:sz w:val="24"/>
                <w:szCs w:val="24"/>
              </w:rPr>
              <w:t xml:space="preserve">     </w:t>
            </w:r>
            <w:r>
              <w:rPr>
                <w:sz w:val="24"/>
                <w:szCs w:val="24"/>
              </w:rPr>
              <w:t xml:space="preserve">COVID-19, спричиненої </w:t>
            </w:r>
            <w:proofErr w:type="spellStart"/>
            <w:r>
              <w:rPr>
                <w:sz w:val="24"/>
                <w:szCs w:val="24"/>
              </w:rPr>
              <w:t>коронавірусом</w:t>
            </w:r>
            <w:proofErr w:type="spellEnd"/>
            <w:r>
              <w:rPr>
                <w:sz w:val="24"/>
                <w:szCs w:val="24"/>
              </w:rPr>
              <w:t xml:space="preserve"> SARS-CoV-2, затвердженого постановою Кабінету Мініст</w:t>
            </w:r>
            <w:r w:rsidR="00C76F33">
              <w:rPr>
                <w:sz w:val="24"/>
                <w:szCs w:val="24"/>
              </w:rPr>
              <w:t>рів України від 22.04.2020 №290</w:t>
            </w:r>
            <w:r w:rsidRPr="002F074F">
              <w:rPr>
                <w:sz w:val="24"/>
                <w:szCs w:val="24"/>
              </w:rPr>
              <w:t>;</w:t>
            </w:r>
          </w:p>
          <w:p w:rsidR="007F5C04" w:rsidRPr="002F074F" w:rsidRDefault="007F5C04" w:rsidP="00315833">
            <w:pPr>
              <w:spacing w:before="40" w:after="40"/>
              <w:ind w:left="57" w:right="57" w:firstLine="284"/>
              <w:rPr>
                <w:b/>
                <w:sz w:val="24"/>
                <w:szCs w:val="24"/>
              </w:rPr>
            </w:pPr>
            <w:r w:rsidRPr="002F074F">
              <w:rPr>
                <w:sz w:val="24"/>
                <w:szCs w:val="24"/>
              </w:rPr>
              <w:t>2)</w:t>
            </w:r>
            <w:r>
              <w:rPr>
                <w:sz w:val="24"/>
                <w:szCs w:val="24"/>
              </w:rPr>
              <w:t> резюме за встановленою формою згідно з додатком 2 до Порядку</w:t>
            </w:r>
            <w:r w:rsidRPr="002F074F">
              <w:rPr>
                <w:sz w:val="24"/>
                <w:szCs w:val="24"/>
              </w:rPr>
              <w:t>:</w:t>
            </w:r>
          </w:p>
          <w:p w:rsidR="007F5C04" w:rsidRPr="00AE096C" w:rsidRDefault="007F5C04" w:rsidP="00315833">
            <w:pPr>
              <w:spacing w:before="40" w:after="40"/>
              <w:ind w:left="57" w:right="57" w:firstLine="284"/>
              <w:rPr>
                <w:b/>
                <w:sz w:val="24"/>
                <w:szCs w:val="24"/>
              </w:rPr>
            </w:pPr>
            <w:r w:rsidRPr="002F074F">
              <w:rPr>
                <w:sz w:val="24"/>
                <w:szCs w:val="24"/>
              </w:rPr>
              <w:t>3) заява, в якій особа повідомляє</w:t>
            </w:r>
            <w:r>
              <w:rPr>
                <w:sz w:val="24"/>
                <w:szCs w:val="24"/>
              </w:rPr>
              <w:t>,</w:t>
            </w:r>
            <w:r w:rsidRPr="002F074F">
              <w:rPr>
                <w:sz w:val="24"/>
                <w:szCs w:val="24"/>
              </w:rPr>
              <w:t xml:space="preserve"> що до неї не застосовуються заборони, визначені частинами третьою або четвертою статті 1 Закону України «Про очищення влади»</w:t>
            </w:r>
            <w:r>
              <w:rPr>
                <w:sz w:val="24"/>
                <w:szCs w:val="24"/>
              </w:rPr>
              <w:t>,</w:t>
            </w:r>
            <w:r w:rsidRPr="002F074F">
              <w:rPr>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7F5C04" w:rsidRDefault="007F5C04" w:rsidP="00315833">
            <w:pPr>
              <w:tabs>
                <w:tab w:val="left" w:pos="602"/>
              </w:tabs>
              <w:spacing w:after="120"/>
              <w:ind w:left="-69" w:right="4" w:firstLine="206"/>
              <w:rPr>
                <w:color w:val="000000"/>
                <w:sz w:val="26"/>
                <w:szCs w:val="26"/>
                <w:lang w:eastAsia="uk-UA"/>
              </w:rPr>
            </w:pPr>
            <w:r w:rsidRPr="00E93DCC">
              <w:rPr>
                <w:b/>
                <w:sz w:val="24"/>
                <w:szCs w:val="24"/>
              </w:rPr>
              <w:t xml:space="preserve">Інформація </w:t>
            </w:r>
            <w:r>
              <w:rPr>
                <w:b/>
                <w:sz w:val="24"/>
                <w:szCs w:val="24"/>
              </w:rPr>
              <w:t xml:space="preserve">для участі у доборі </w:t>
            </w:r>
            <w:r w:rsidRPr="00E93DCC">
              <w:rPr>
                <w:b/>
                <w:sz w:val="24"/>
                <w:szCs w:val="24"/>
              </w:rPr>
              <w:t>подається до</w:t>
            </w:r>
            <w:r w:rsidR="00C76F33">
              <w:rPr>
                <w:sz w:val="24"/>
                <w:szCs w:val="24"/>
              </w:rPr>
              <w:t xml:space="preserve"> </w:t>
            </w:r>
            <w:r>
              <w:rPr>
                <w:b/>
                <w:sz w:val="24"/>
                <w:szCs w:val="24"/>
              </w:rPr>
              <w:t>15 год. 45 хв. 18 вересня 2020</w:t>
            </w:r>
            <w:r w:rsidRPr="00E93DCC">
              <w:rPr>
                <w:b/>
                <w:sz w:val="24"/>
                <w:szCs w:val="24"/>
              </w:rPr>
              <w:t xml:space="preserve"> року</w:t>
            </w:r>
            <w:r w:rsidRPr="00E93DCC">
              <w:rPr>
                <w:sz w:val="24"/>
                <w:szCs w:val="24"/>
              </w:rPr>
              <w:t xml:space="preserve"> через Єдиний портал </w:t>
            </w:r>
            <w:r>
              <w:rPr>
                <w:sz w:val="24"/>
                <w:szCs w:val="24"/>
              </w:rPr>
              <w:t xml:space="preserve">вакансій державної служби </w:t>
            </w:r>
            <w:proofErr w:type="spellStart"/>
            <w:r>
              <w:rPr>
                <w:sz w:val="24"/>
                <w:szCs w:val="24"/>
              </w:rPr>
              <w:t>НАДС</w:t>
            </w:r>
            <w:proofErr w:type="spellEnd"/>
            <w:r>
              <w:rPr>
                <w:sz w:val="24"/>
                <w:szCs w:val="24"/>
              </w:rPr>
              <w:t xml:space="preserve"> </w:t>
            </w:r>
            <w:r>
              <w:rPr>
                <w:color w:val="000000"/>
                <w:sz w:val="26"/>
                <w:szCs w:val="26"/>
                <w:lang w:eastAsia="uk-UA"/>
              </w:rPr>
              <w:t>(</w:t>
            </w:r>
            <w:proofErr w:type="spellStart"/>
            <w:r>
              <w:rPr>
                <w:color w:val="000000"/>
                <w:sz w:val="26"/>
                <w:szCs w:val="26"/>
                <w:lang w:eastAsia="uk-UA"/>
              </w:rPr>
              <w:t>career.gov.ua</w:t>
            </w:r>
            <w:proofErr w:type="spellEnd"/>
            <w:r>
              <w:rPr>
                <w:color w:val="000000"/>
                <w:sz w:val="26"/>
                <w:szCs w:val="26"/>
                <w:lang w:eastAsia="uk-UA"/>
              </w:rPr>
              <w:t>).</w:t>
            </w:r>
          </w:p>
          <w:p w:rsidR="007F5C04" w:rsidRPr="0008746F" w:rsidRDefault="007F5C04" w:rsidP="00CA5D80">
            <w:pPr>
              <w:spacing w:after="40"/>
              <w:rPr>
                <w:b/>
                <w:sz w:val="24"/>
                <w:szCs w:val="24"/>
              </w:rPr>
            </w:pPr>
            <w:r>
              <w:rPr>
                <w:sz w:val="24"/>
                <w:szCs w:val="24"/>
                <w:shd w:val="clear" w:color="auto" w:fill="FFFFFF"/>
              </w:rPr>
              <w:t>Про дату, час та місце проведення співбесіди запрошеним для проходження кандидатам буде повідомлено додатково</w:t>
            </w:r>
            <w:r w:rsidR="00C76F33">
              <w:rPr>
                <w:sz w:val="24"/>
                <w:szCs w:val="24"/>
                <w:shd w:val="clear" w:color="auto" w:fill="FFFFFF"/>
              </w:rPr>
              <w:t xml:space="preserve"> (електронною поштою)</w:t>
            </w:r>
            <w:r>
              <w:rPr>
                <w:sz w:val="24"/>
                <w:szCs w:val="24"/>
                <w:shd w:val="clear" w:color="auto" w:fill="FFFFFF"/>
              </w:rPr>
              <w:t xml:space="preserve"> </w:t>
            </w:r>
          </w:p>
        </w:tc>
      </w:tr>
      <w:tr w:rsidR="007F5C04" w:rsidRPr="00FB1754" w:rsidTr="00C76F33">
        <w:tblPrEx>
          <w:tblLook w:val="00A0"/>
        </w:tblPrEx>
        <w:tc>
          <w:tcPr>
            <w:tcW w:w="3330" w:type="dxa"/>
            <w:gridSpan w:val="3"/>
          </w:tcPr>
          <w:p w:rsidR="007F5C04" w:rsidRPr="00E93DCC" w:rsidRDefault="007F5C04" w:rsidP="00B05A70">
            <w:pPr>
              <w:rPr>
                <w:sz w:val="24"/>
                <w:szCs w:val="24"/>
              </w:rPr>
            </w:pPr>
            <w:r w:rsidRPr="00E93DCC">
              <w:rPr>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01" w:type="dxa"/>
          </w:tcPr>
          <w:p w:rsidR="007F5C04" w:rsidRDefault="007F5C04" w:rsidP="00B05A70">
            <w:pPr>
              <w:rPr>
                <w:sz w:val="24"/>
                <w:szCs w:val="24"/>
                <w:lang w:val="ru-RU"/>
              </w:rPr>
            </w:pPr>
            <w:proofErr w:type="spellStart"/>
            <w:r>
              <w:rPr>
                <w:sz w:val="24"/>
                <w:szCs w:val="24"/>
                <w:lang w:val="ru-RU"/>
              </w:rPr>
              <w:t>Гіндик</w:t>
            </w:r>
            <w:proofErr w:type="spellEnd"/>
            <w:r>
              <w:rPr>
                <w:sz w:val="24"/>
                <w:szCs w:val="24"/>
                <w:lang w:val="ru-RU"/>
              </w:rPr>
              <w:t xml:space="preserve"> </w:t>
            </w:r>
            <w:proofErr w:type="spellStart"/>
            <w:r>
              <w:rPr>
                <w:sz w:val="24"/>
                <w:szCs w:val="24"/>
                <w:lang w:val="ru-RU"/>
              </w:rPr>
              <w:t>Альона</w:t>
            </w:r>
            <w:proofErr w:type="spellEnd"/>
            <w:r>
              <w:rPr>
                <w:sz w:val="24"/>
                <w:szCs w:val="24"/>
                <w:lang w:val="ru-RU"/>
              </w:rPr>
              <w:t xml:space="preserve"> </w:t>
            </w:r>
            <w:proofErr w:type="spellStart"/>
            <w:r>
              <w:rPr>
                <w:sz w:val="24"/>
                <w:szCs w:val="24"/>
                <w:lang w:val="ru-RU"/>
              </w:rPr>
              <w:t>Миколаївна</w:t>
            </w:r>
            <w:proofErr w:type="spellEnd"/>
            <w:r>
              <w:rPr>
                <w:sz w:val="24"/>
                <w:szCs w:val="24"/>
                <w:lang w:val="ru-RU"/>
              </w:rPr>
              <w:t xml:space="preserve"> (0472-37-71-88)</w:t>
            </w:r>
          </w:p>
          <w:p w:rsidR="007F5C04" w:rsidRPr="005D1F99" w:rsidRDefault="007F5C04" w:rsidP="00B05A70">
            <w:pPr>
              <w:rPr>
                <w:sz w:val="24"/>
                <w:szCs w:val="24"/>
                <w:u w:val="single"/>
                <w:lang w:val="ru-RU"/>
              </w:rPr>
            </w:pPr>
            <w:r>
              <w:rPr>
                <w:sz w:val="24"/>
                <w:szCs w:val="24"/>
                <w:u w:val="single"/>
                <w:lang w:val="en-US"/>
              </w:rPr>
              <w:t>v</w:t>
            </w:r>
            <w:r w:rsidRPr="005D1F99">
              <w:rPr>
                <w:sz w:val="24"/>
                <w:szCs w:val="24"/>
                <w:u w:val="single"/>
                <w:lang w:val="ru-RU"/>
              </w:rPr>
              <w:t>.</w:t>
            </w:r>
            <w:proofErr w:type="spellStart"/>
            <w:r>
              <w:rPr>
                <w:sz w:val="24"/>
                <w:szCs w:val="24"/>
                <w:u w:val="single"/>
                <w:lang w:val="en-US"/>
              </w:rPr>
              <w:t>kadriv</w:t>
            </w:r>
            <w:proofErr w:type="spellEnd"/>
            <w:r w:rsidRPr="005D1F99">
              <w:rPr>
                <w:sz w:val="24"/>
                <w:szCs w:val="24"/>
                <w:u w:val="single"/>
                <w:lang w:val="ru-RU"/>
              </w:rPr>
              <w:t>.</w:t>
            </w:r>
            <w:proofErr w:type="spellStart"/>
            <w:r>
              <w:rPr>
                <w:sz w:val="24"/>
                <w:szCs w:val="24"/>
                <w:u w:val="single"/>
                <w:lang w:val="en-US"/>
              </w:rPr>
              <w:t>po</w:t>
            </w:r>
            <w:proofErr w:type="spellEnd"/>
            <w:r w:rsidRPr="005D1F99">
              <w:rPr>
                <w:sz w:val="24"/>
                <w:szCs w:val="24"/>
                <w:u w:val="single"/>
                <w:lang w:val="ru-RU"/>
              </w:rPr>
              <w:t>@</w:t>
            </w:r>
            <w:proofErr w:type="spellStart"/>
            <w:r>
              <w:rPr>
                <w:sz w:val="24"/>
                <w:szCs w:val="24"/>
                <w:u w:val="single"/>
                <w:lang w:val="en-US"/>
              </w:rPr>
              <w:t>gmail</w:t>
            </w:r>
            <w:proofErr w:type="spellEnd"/>
            <w:r w:rsidRPr="005D1F99">
              <w:rPr>
                <w:sz w:val="24"/>
                <w:szCs w:val="24"/>
                <w:u w:val="single"/>
                <w:lang w:val="ru-RU"/>
              </w:rPr>
              <w:t>.</w:t>
            </w:r>
            <w:r>
              <w:rPr>
                <w:sz w:val="24"/>
                <w:szCs w:val="24"/>
                <w:u w:val="single"/>
                <w:lang w:val="en-US"/>
              </w:rPr>
              <w:t>com</w:t>
            </w:r>
          </w:p>
          <w:p w:rsidR="007F5C04" w:rsidRPr="00E93DCC" w:rsidRDefault="007F5C04" w:rsidP="00B05A70">
            <w:pPr>
              <w:rPr>
                <w:sz w:val="24"/>
                <w:szCs w:val="24"/>
              </w:rPr>
            </w:pPr>
          </w:p>
        </w:tc>
      </w:tr>
      <w:tr w:rsidR="007F5C04" w:rsidRPr="00FB1754" w:rsidTr="00C76F33">
        <w:tblPrEx>
          <w:tblLook w:val="00A0"/>
        </w:tblPrEx>
        <w:tc>
          <w:tcPr>
            <w:tcW w:w="10031" w:type="dxa"/>
            <w:gridSpan w:val="4"/>
          </w:tcPr>
          <w:p w:rsidR="007F5C04" w:rsidRPr="00E93DCC" w:rsidRDefault="007F5C04" w:rsidP="00B05A70">
            <w:pPr>
              <w:jc w:val="center"/>
              <w:rPr>
                <w:b/>
                <w:sz w:val="24"/>
                <w:szCs w:val="24"/>
              </w:rPr>
            </w:pPr>
            <w:r w:rsidRPr="00E93DCC">
              <w:rPr>
                <w:b/>
                <w:sz w:val="24"/>
                <w:szCs w:val="24"/>
              </w:rPr>
              <w:t>Кваліфікаційні вимоги</w:t>
            </w:r>
          </w:p>
        </w:tc>
      </w:tr>
      <w:tr w:rsidR="007F5C04" w:rsidRPr="00FB1754" w:rsidTr="00C76F33">
        <w:tblPrEx>
          <w:tblLook w:val="00A0"/>
        </w:tblPrEx>
        <w:tc>
          <w:tcPr>
            <w:tcW w:w="675" w:type="dxa"/>
          </w:tcPr>
          <w:p w:rsidR="007F5C04" w:rsidRPr="00E93DCC" w:rsidRDefault="007F5C04" w:rsidP="00B05A70">
            <w:pPr>
              <w:rPr>
                <w:sz w:val="24"/>
                <w:szCs w:val="24"/>
              </w:rPr>
            </w:pPr>
            <w:r w:rsidRPr="00E93DCC">
              <w:rPr>
                <w:sz w:val="24"/>
                <w:szCs w:val="24"/>
              </w:rPr>
              <w:t>1</w:t>
            </w:r>
          </w:p>
        </w:tc>
        <w:tc>
          <w:tcPr>
            <w:tcW w:w="2655" w:type="dxa"/>
            <w:gridSpan w:val="2"/>
          </w:tcPr>
          <w:p w:rsidR="007F5C04" w:rsidRPr="00E93DCC" w:rsidRDefault="007F5C04" w:rsidP="00B05A70">
            <w:pPr>
              <w:rPr>
                <w:sz w:val="24"/>
                <w:szCs w:val="24"/>
              </w:rPr>
            </w:pPr>
            <w:r w:rsidRPr="00E93DCC">
              <w:rPr>
                <w:sz w:val="24"/>
                <w:szCs w:val="24"/>
              </w:rPr>
              <w:t>Освіта</w:t>
            </w:r>
          </w:p>
        </w:tc>
        <w:tc>
          <w:tcPr>
            <w:tcW w:w="6701" w:type="dxa"/>
          </w:tcPr>
          <w:p w:rsidR="00C76F33" w:rsidRDefault="007F5C04" w:rsidP="00B05A70">
            <w:pPr>
              <w:rPr>
                <w:sz w:val="24"/>
                <w:szCs w:val="24"/>
                <w:shd w:val="clear" w:color="auto" w:fill="FFFFFF"/>
              </w:rPr>
            </w:pPr>
            <w:r w:rsidRPr="000F3990">
              <w:rPr>
                <w:sz w:val="24"/>
                <w:szCs w:val="24"/>
                <w:shd w:val="clear" w:color="auto" w:fill="FFFFFF"/>
              </w:rPr>
              <w:t xml:space="preserve">вища освіта не нижче </w:t>
            </w:r>
            <w:r>
              <w:rPr>
                <w:sz w:val="24"/>
                <w:szCs w:val="24"/>
                <w:shd w:val="clear" w:color="auto" w:fill="FFFFFF"/>
              </w:rPr>
              <w:t xml:space="preserve">магістра  </w:t>
            </w:r>
          </w:p>
          <w:p w:rsidR="007F5C04" w:rsidRPr="008E0BED" w:rsidRDefault="007F5C04" w:rsidP="00B05A70">
            <w:pPr>
              <w:rPr>
                <w:b/>
                <w:sz w:val="24"/>
                <w:szCs w:val="24"/>
                <w:shd w:val="clear" w:color="auto" w:fill="FFFFFF"/>
              </w:rPr>
            </w:pPr>
            <w:r w:rsidRPr="00E93DCC">
              <w:rPr>
                <w:b/>
                <w:sz w:val="24"/>
                <w:szCs w:val="24"/>
                <w:shd w:val="clear" w:color="auto" w:fill="FFFFFF"/>
              </w:rPr>
              <w:t>(</w:t>
            </w:r>
            <w:r>
              <w:rPr>
                <w:b/>
                <w:sz w:val="24"/>
                <w:szCs w:val="24"/>
                <w:shd w:val="clear" w:color="auto" w:fill="FFFFFF"/>
              </w:rPr>
              <w:t>спеціальності: «Правознавство»/</w:t>
            </w:r>
            <w:r w:rsidRPr="00E93DCC">
              <w:rPr>
                <w:b/>
                <w:sz w:val="24"/>
                <w:szCs w:val="24"/>
                <w:shd w:val="clear" w:color="auto" w:fill="FFFFFF"/>
              </w:rPr>
              <w:t>«Право»</w:t>
            </w:r>
            <w:r>
              <w:rPr>
                <w:b/>
                <w:sz w:val="24"/>
                <w:szCs w:val="24"/>
                <w:shd w:val="clear" w:color="auto" w:fill="FFFFFF"/>
              </w:rPr>
              <w:t xml:space="preserve">)   </w:t>
            </w:r>
          </w:p>
        </w:tc>
      </w:tr>
      <w:tr w:rsidR="007F5C04" w:rsidRPr="00FB1754" w:rsidTr="00C76F33">
        <w:tblPrEx>
          <w:tblLook w:val="00A0"/>
        </w:tblPrEx>
        <w:tc>
          <w:tcPr>
            <w:tcW w:w="675" w:type="dxa"/>
          </w:tcPr>
          <w:p w:rsidR="007F5C04" w:rsidRPr="00E93DCC" w:rsidRDefault="007F5C04" w:rsidP="00B05A70">
            <w:pPr>
              <w:rPr>
                <w:sz w:val="24"/>
                <w:szCs w:val="24"/>
              </w:rPr>
            </w:pPr>
            <w:r w:rsidRPr="00E93DCC">
              <w:rPr>
                <w:sz w:val="24"/>
                <w:szCs w:val="24"/>
              </w:rPr>
              <w:t>2</w:t>
            </w:r>
          </w:p>
        </w:tc>
        <w:tc>
          <w:tcPr>
            <w:tcW w:w="2655" w:type="dxa"/>
            <w:gridSpan w:val="2"/>
          </w:tcPr>
          <w:p w:rsidR="007F5C04" w:rsidRPr="00E93DCC" w:rsidRDefault="007F5C04" w:rsidP="00B05A70">
            <w:pPr>
              <w:rPr>
                <w:sz w:val="24"/>
                <w:szCs w:val="24"/>
              </w:rPr>
            </w:pPr>
            <w:r w:rsidRPr="00E93DCC">
              <w:rPr>
                <w:sz w:val="24"/>
                <w:szCs w:val="24"/>
              </w:rPr>
              <w:t xml:space="preserve">Досвід роботи </w:t>
            </w:r>
          </w:p>
        </w:tc>
        <w:tc>
          <w:tcPr>
            <w:tcW w:w="6701" w:type="dxa"/>
          </w:tcPr>
          <w:p w:rsidR="007F5C04" w:rsidRPr="00E93DCC" w:rsidRDefault="00C76F33" w:rsidP="00B05A70">
            <w:pPr>
              <w:rPr>
                <w:sz w:val="24"/>
                <w:szCs w:val="24"/>
              </w:rPr>
            </w:pPr>
            <w:r>
              <w:rPr>
                <w:sz w:val="24"/>
                <w:szCs w:val="24"/>
              </w:rPr>
              <w:t>д</w:t>
            </w:r>
            <w:r w:rsidR="007F5C04">
              <w:rPr>
                <w:sz w:val="24"/>
                <w:szCs w:val="24"/>
              </w:rPr>
              <w:t xml:space="preserve">освід роботи на посадах державної служби категорії «Б» чи «В» або досвід роботи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7F5C04" w:rsidRPr="00FB1754" w:rsidTr="00C76F33">
        <w:tblPrEx>
          <w:tblLook w:val="00A0"/>
        </w:tblPrEx>
        <w:trPr>
          <w:trHeight w:val="723"/>
        </w:trPr>
        <w:tc>
          <w:tcPr>
            <w:tcW w:w="675" w:type="dxa"/>
          </w:tcPr>
          <w:p w:rsidR="007F5C04" w:rsidRPr="00E93DCC" w:rsidRDefault="007F5C04" w:rsidP="00B05A70">
            <w:pPr>
              <w:rPr>
                <w:sz w:val="24"/>
                <w:szCs w:val="24"/>
              </w:rPr>
            </w:pPr>
            <w:r w:rsidRPr="00E93DCC">
              <w:rPr>
                <w:sz w:val="24"/>
                <w:szCs w:val="24"/>
              </w:rPr>
              <w:t>3</w:t>
            </w:r>
          </w:p>
        </w:tc>
        <w:tc>
          <w:tcPr>
            <w:tcW w:w="2655" w:type="dxa"/>
            <w:gridSpan w:val="2"/>
          </w:tcPr>
          <w:p w:rsidR="007F5C04" w:rsidRPr="00E93DCC" w:rsidRDefault="007F5C04" w:rsidP="00B05A70">
            <w:pPr>
              <w:rPr>
                <w:sz w:val="24"/>
                <w:szCs w:val="24"/>
              </w:rPr>
            </w:pPr>
            <w:r w:rsidRPr="00E93DCC">
              <w:rPr>
                <w:sz w:val="24"/>
                <w:szCs w:val="24"/>
              </w:rPr>
              <w:t xml:space="preserve">Володіння державною </w:t>
            </w:r>
          </w:p>
          <w:p w:rsidR="007F5C04" w:rsidRPr="00243317" w:rsidRDefault="007F5C04" w:rsidP="00B05A70">
            <w:pPr>
              <w:rPr>
                <w:sz w:val="24"/>
                <w:szCs w:val="24"/>
              </w:rPr>
            </w:pPr>
            <w:r w:rsidRPr="00E93DCC">
              <w:rPr>
                <w:sz w:val="24"/>
                <w:szCs w:val="24"/>
              </w:rPr>
              <w:t>мовою</w:t>
            </w:r>
          </w:p>
        </w:tc>
        <w:tc>
          <w:tcPr>
            <w:tcW w:w="6701" w:type="dxa"/>
          </w:tcPr>
          <w:p w:rsidR="007F5C04" w:rsidRPr="00E93DCC" w:rsidRDefault="007F5C04" w:rsidP="00B05A70">
            <w:pPr>
              <w:rPr>
                <w:sz w:val="24"/>
                <w:szCs w:val="24"/>
              </w:rPr>
            </w:pPr>
            <w:r w:rsidRPr="00E93DCC">
              <w:rPr>
                <w:sz w:val="24"/>
                <w:szCs w:val="24"/>
              </w:rPr>
              <w:t>вільне володіння державною мовою</w:t>
            </w:r>
          </w:p>
        </w:tc>
      </w:tr>
    </w:tbl>
    <w:p w:rsidR="007F5C04" w:rsidRDefault="007F5C04" w:rsidP="00A3350A"/>
    <w:p w:rsidR="007F5C04" w:rsidRDefault="007F5C04">
      <w:bookmarkStart w:id="1" w:name="_GoBack"/>
      <w:bookmarkEnd w:id="1"/>
    </w:p>
    <w:sectPr w:rsidR="007F5C04" w:rsidSect="009654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50A"/>
    <w:rsid w:val="0008746F"/>
    <w:rsid w:val="0009344C"/>
    <w:rsid w:val="000E58E1"/>
    <w:rsid w:val="000F3990"/>
    <w:rsid w:val="00146815"/>
    <w:rsid w:val="00192310"/>
    <w:rsid w:val="001C2FDC"/>
    <w:rsid w:val="001F136C"/>
    <w:rsid w:val="00223874"/>
    <w:rsid w:val="00243317"/>
    <w:rsid w:val="00253992"/>
    <w:rsid w:val="002C4D71"/>
    <w:rsid w:val="002D559B"/>
    <w:rsid w:val="002F074F"/>
    <w:rsid w:val="00305C5E"/>
    <w:rsid w:val="00315833"/>
    <w:rsid w:val="00383DFE"/>
    <w:rsid w:val="00385C8F"/>
    <w:rsid w:val="003E5EDB"/>
    <w:rsid w:val="003F0AD9"/>
    <w:rsid w:val="003F1187"/>
    <w:rsid w:val="00527F57"/>
    <w:rsid w:val="005D1F99"/>
    <w:rsid w:val="005D7330"/>
    <w:rsid w:val="00614571"/>
    <w:rsid w:val="00632BEA"/>
    <w:rsid w:val="00665D65"/>
    <w:rsid w:val="00691998"/>
    <w:rsid w:val="006A07A8"/>
    <w:rsid w:val="006E3128"/>
    <w:rsid w:val="006F1970"/>
    <w:rsid w:val="007E1845"/>
    <w:rsid w:val="007F5C04"/>
    <w:rsid w:val="00850DEC"/>
    <w:rsid w:val="00891A9D"/>
    <w:rsid w:val="008B255C"/>
    <w:rsid w:val="008E0BED"/>
    <w:rsid w:val="00904DBD"/>
    <w:rsid w:val="00951904"/>
    <w:rsid w:val="00965443"/>
    <w:rsid w:val="0099368D"/>
    <w:rsid w:val="009944BA"/>
    <w:rsid w:val="009975B8"/>
    <w:rsid w:val="009A76DD"/>
    <w:rsid w:val="00A3350A"/>
    <w:rsid w:val="00A57306"/>
    <w:rsid w:val="00A8734C"/>
    <w:rsid w:val="00AC3CF4"/>
    <w:rsid w:val="00AD2632"/>
    <w:rsid w:val="00AE096C"/>
    <w:rsid w:val="00B05A70"/>
    <w:rsid w:val="00B40163"/>
    <w:rsid w:val="00B77D5F"/>
    <w:rsid w:val="00BD3F61"/>
    <w:rsid w:val="00C117B7"/>
    <w:rsid w:val="00C45034"/>
    <w:rsid w:val="00C707DE"/>
    <w:rsid w:val="00C76F33"/>
    <w:rsid w:val="00CA5D80"/>
    <w:rsid w:val="00CE1BDF"/>
    <w:rsid w:val="00CE5C03"/>
    <w:rsid w:val="00CF3C27"/>
    <w:rsid w:val="00D207C6"/>
    <w:rsid w:val="00DA09B7"/>
    <w:rsid w:val="00DE42BF"/>
    <w:rsid w:val="00E32969"/>
    <w:rsid w:val="00E93DCC"/>
    <w:rsid w:val="00ED21D4"/>
    <w:rsid w:val="00F14A8C"/>
    <w:rsid w:val="00F14B80"/>
    <w:rsid w:val="00F6631B"/>
    <w:rsid w:val="00FB1754"/>
    <w:rsid w:val="00FB2D6C"/>
    <w:rsid w:val="00FD69D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pPr>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customStyle="1" w:styleId="rvps2">
    <w:name w:val="rvps2"/>
    <w:basedOn w:val="a"/>
    <w:uiPriority w:val="99"/>
    <w:rsid w:val="00ED21D4"/>
    <w:pPr>
      <w:spacing w:before="100" w:beforeAutospacing="1" w:after="100" w:afterAutospacing="1"/>
      <w:jc w:val="left"/>
    </w:pPr>
    <w:rPr>
      <w:rFonts w:eastAsia="Times New Roman"/>
      <w:sz w:val="24"/>
      <w:szCs w:val="24"/>
      <w:lang w:eastAsia="uk-UA"/>
    </w:rPr>
  </w:style>
  <w:style w:type="paragraph" w:styleId="2">
    <w:name w:val="Body Text Indent 2"/>
    <w:basedOn w:val="a"/>
    <w:link w:val="20"/>
    <w:uiPriority w:val="99"/>
    <w:rsid w:val="00904DBD"/>
    <w:pPr>
      <w:spacing w:after="120"/>
      <w:ind w:right="-1" w:firstLine="709"/>
    </w:pPr>
    <w:rPr>
      <w:rFonts w:eastAsia="Times New Roman"/>
      <w:szCs w:val="20"/>
      <w:lang w:eastAsia="ru-RU"/>
    </w:rPr>
  </w:style>
  <w:style w:type="character" w:customStyle="1" w:styleId="20">
    <w:name w:val="Основний текст з відступом 2 Знак"/>
    <w:basedOn w:val="a0"/>
    <w:link w:val="2"/>
    <w:uiPriority w:val="99"/>
    <w:locked/>
    <w:rsid w:val="00904DBD"/>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5181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4120</Words>
  <Characters>2349</Characters>
  <Application>Microsoft Office Word</Application>
  <DocSecurity>0</DocSecurity>
  <Lines>19</Lines>
  <Paragraphs>12</Paragraphs>
  <ScaleCrop>false</ScaleCrop>
  <Company>TTR Group</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2020-09-15T15:05:00Z</cp:lastPrinted>
  <dcterms:created xsi:type="dcterms:W3CDTF">2020-09-14T15:05:00Z</dcterms:created>
  <dcterms:modified xsi:type="dcterms:W3CDTF">2020-09-15T15:05:00Z</dcterms:modified>
</cp:coreProperties>
</file>