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31" w:rsidRDefault="00C96931" w:rsidP="009E2C64">
      <w:pPr>
        <w:ind w:left="3972" w:firstLine="708"/>
        <w:rPr>
          <w:sz w:val="24"/>
        </w:rPr>
      </w:pPr>
      <w:r>
        <w:rPr>
          <w:sz w:val="24"/>
        </w:rPr>
        <w:t xml:space="preserve"> Додаток 3</w:t>
      </w:r>
    </w:p>
    <w:p w:rsidR="00C96931" w:rsidRDefault="00C96931" w:rsidP="009E2C64">
      <w:pPr>
        <w:ind w:left="3972" w:firstLine="708"/>
        <w:rPr>
          <w:sz w:val="24"/>
        </w:rPr>
      </w:pPr>
    </w:p>
    <w:p w:rsidR="00C96931" w:rsidRDefault="00C96931" w:rsidP="00A3350A">
      <w:pPr>
        <w:ind w:left="4680"/>
        <w:rPr>
          <w:sz w:val="24"/>
        </w:rPr>
      </w:pPr>
      <w:r>
        <w:rPr>
          <w:sz w:val="24"/>
        </w:rPr>
        <w:t xml:space="preserve"> ЗАТВЕРДЖЕНО</w:t>
      </w:r>
    </w:p>
    <w:p w:rsidR="00C96931" w:rsidRDefault="00C96931" w:rsidP="00A3350A">
      <w:pPr>
        <w:ind w:left="4680"/>
        <w:rPr>
          <w:sz w:val="24"/>
        </w:rPr>
      </w:pPr>
      <w:r w:rsidRPr="005D7330">
        <w:rPr>
          <w:sz w:val="24"/>
        </w:rPr>
        <w:t xml:space="preserve"> наказ</w:t>
      </w:r>
      <w:r>
        <w:rPr>
          <w:sz w:val="24"/>
        </w:rPr>
        <w:t>ом</w:t>
      </w:r>
      <w:r w:rsidRPr="005D7330">
        <w:rPr>
          <w:sz w:val="24"/>
        </w:rPr>
        <w:t xml:space="preserve"> </w:t>
      </w:r>
      <w:r>
        <w:rPr>
          <w:sz w:val="24"/>
        </w:rPr>
        <w:t xml:space="preserve">керівника Черкаської обласної </w:t>
      </w:r>
    </w:p>
    <w:p w:rsidR="00C96931" w:rsidRPr="005D7330" w:rsidRDefault="00C96931" w:rsidP="00A3350A">
      <w:pPr>
        <w:ind w:left="4680"/>
        <w:rPr>
          <w:sz w:val="24"/>
        </w:rPr>
      </w:pPr>
      <w:r>
        <w:rPr>
          <w:sz w:val="24"/>
        </w:rPr>
        <w:t xml:space="preserve"> прокуратури </w:t>
      </w:r>
    </w:p>
    <w:p w:rsidR="00C96931" w:rsidRPr="00DA09B7" w:rsidRDefault="00C96931" w:rsidP="00A3350A">
      <w:pPr>
        <w:ind w:left="4680"/>
        <w:rPr>
          <w:b/>
          <w:sz w:val="12"/>
          <w:szCs w:val="12"/>
        </w:rPr>
      </w:pPr>
      <w:r>
        <w:rPr>
          <w:sz w:val="24"/>
        </w:rPr>
        <w:t xml:space="preserve"> від 02 жовтня 2020 року № 531 к</w:t>
      </w:r>
    </w:p>
    <w:p w:rsidR="00C96931" w:rsidRDefault="00C96931" w:rsidP="00A3350A">
      <w:pPr>
        <w:jc w:val="center"/>
        <w:rPr>
          <w:b/>
          <w:sz w:val="24"/>
        </w:rPr>
      </w:pPr>
    </w:p>
    <w:p w:rsidR="00C96931" w:rsidRDefault="00C96931" w:rsidP="00A3350A">
      <w:pPr>
        <w:jc w:val="center"/>
        <w:rPr>
          <w:b/>
          <w:sz w:val="24"/>
        </w:rPr>
      </w:pPr>
    </w:p>
    <w:p w:rsidR="00C96931" w:rsidRDefault="00C96931" w:rsidP="00A3350A">
      <w:pPr>
        <w:jc w:val="center"/>
        <w:rPr>
          <w:b/>
          <w:sz w:val="24"/>
        </w:rPr>
      </w:pPr>
    </w:p>
    <w:p w:rsidR="00C96931" w:rsidRDefault="00C96931" w:rsidP="00A3350A">
      <w:pPr>
        <w:jc w:val="center"/>
        <w:rPr>
          <w:b/>
          <w:sz w:val="24"/>
          <w:lang w:val="ru-RU"/>
        </w:rPr>
      </w:pPr>
      <w:r>
        <w:rPr>
          <w:b/>
          <w:sz w:val="24"/>
          <w:lang w:val="ru-RU"/>
        </w:rPr>
        <w:t xml:space="preserve">ОГОЛОШЕННЯ </w:t>
      </w:r>
    </w:p>
    <w:p w:rsidR="00C96931" w:rsidRDefault="00C96931" w:rsidP="00A3350A">
      <w:pPr>
        <w:jc w:val="center"/>
        <w:rPr>
          <w:b/>
          <w:sz w:val="24"/>
        </w:rPr>
      </w:pPr>
      <w:r>
        <w:rPr>
          <w:b/>
          <w:sz w:val="24"/>
        </w:rPr>
        <w:t>п</w:t>
      </w:r>
      <w:r w:rsidRPr="003F1187">
        <w:rPr>
          <w:b/>
          <w:sz w:val="24"/>
        </w:rPr>
        <w:t xml:space="preserve">ро добір </w:t>
      </w:r>
      <w:r>
        <w:rPr>
          <w:b/>
          <w:sz w:val="24"/>
        </w:rPr>
        <w:t xml:space="preserve">на період карантину </w:t>
      </w:r>
    </w:p>
    <w:p w:rsidR="00C96931" w:rsidRDefault="00C96931" w:rsidP="00A3350A">
      <w:pPr>
        <w:jc w:val="center"/>
        <w:rPr>
          <w:b/>
          <w:sz w:val="24"/>
        </w:rPr>
      </w:pPr>
    </w:p>
    <w:p w:rsidR="00C96931" w:rsidRPr="00673359" w:rsidRDefault="00C96931" w:rsidP="00A3350A">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2625"/>
        <w:gridCol w:w="30"/>
        <w:gridCol w:w="6559"/>
      </w:tblGrid>
      <w:tr w:rsidR="00C96931" w:rsidTr="009E2C64">
        <w:trPr>
          <w:trHeight w:val="690"/>
        </w:trPr>
        <w:tc>
          <w:tcPr>
            <w:tcW w:w="3300" w:type="dxa"/>
            <w:gridSpan w:val="2"/>
          </w:tcPr>
          <w:p w:rsidR="00C96931" w:rsidRDefault="00C96931" w:rsidP="009E2C64">
            <w:pPr>
              <w:jc w:val="left"/>
              <w:rPr>
                <w:b/>
                <w:sz w:val="24"/>
                <w:szCs w:val="24"/>
              </w:rPr>
            </w:pPr>
            <w:r w:rsidRPr="006F2197">
              <w:rPr>
                <w:sz w:val="24"/>
                <w:szCs w:val="24"/>
                <w:lang w:eastAsia="uk-UA"/>
              </w:rPr>
              <w:t>Назва та категорія посади, стосовно якої прийнято рішення про необхідність призначення</w:t>
            </w:r>
          </w:p>
        </w:tc>
        <w:tc>
          <w:tcPr>
            <w:tcW w:w="6589" w:type="dxa"/>
            <w:gridSpan w:val="2"/>
          </w:tcPr>
          <w:p w:rsidR="00C96931" w:rsidRPr="009E2C64" w:rsidRDefault="00C96931" w:rsidP="007A3DFC">
            <w:pPr>
              <w:jc w:val="left"/>
              <w:rPr>
                <w:sz w:val="24"/>
                <w:szCs w:val="24"/>
                <w:lang w:eastAsia="uk-UA"/>
              </w:rPr>
            </w:pPr>
            <w:r>
              <w:rPr>
                <w:sz w:val="24"/>
                <w:szCs w:val="24"/>
                <w:lang w:eastAsia="uk-UA"/>
              </w:rPr>
              <w:t>головний спеціаліст</w:t>
            </w:r>
            <w:r w:rsidRPr="009E2C64">
              <w:rPr>
                <w:sz w:val="24"/>
                <w:szCs w:val="24"/>
                <w:lang w:eastAsia="uk-UA"/>
              </w:rPr>
              <w:t xml:space="preserve"> відділу </w:t>
            </w:r>
            <w:r>
              <w:rPr>
                <w:sz w:val="24"/>
                <w:szCs w:val="24"/>
                <w:lang w:eastAsia="uk-UA"/>
              </w:rPr>
              <w:t>організації і забезпечення підтримання публічного обвинувачення в суді Черкаської обласної прокуратури (категорія «В»)</w:t>
            </w:r>
            <w:r w:rsidRPr="009E2C64">
              <w:rPr>
                <w:sz w:val="24"/>
                <w:szCs w:val="24"/>
                <w:lang w:eastAsia="uk-UA"/>
              </w:rPr>
              <w:t xml:space="preserve"> </w:t>
            </w:r>
          </w:p>
        </w:tc>
      </w:tr>
      <w:tr w:rsidR="00C96931" w:rsidRPr="00FB1754" w:rsidTr="009E2C64">
        <w:tblPrEx>
          <w:tblLook w:val="00A0"/>
        </w:tblPrEx>
        <w:tc>
          <w:tcPr>
            <w:tcW w:w="9889" w:type="dxa"/>
            <w:gridSpan w:val="4"/>
            <w:vAlign w:val="center"/>
          </w:tcPr>
          <w:p w:rsidR="00C96931" w:rsidRPr="00FB1754" w:rsidRDefault="00C96931" w:rsidP="00B05A70">
            <w:pPr>
              <w:jc w:val="center"/>
              <w:rPr>
                <w:b/>
                <w:sz w:val="24"/>
              </w:rPr>
            </w:pPr>
            <w:r w:rsidRPr="00FB1754">
              <w:rPr>
                <w:b/>
                <w:sz w:val="24"/>
              </w:rPr>
              <w:t>Загальні умови</w:t>
            </w:r>
          </w:p>
          <w:p w:rsidR="00C96931" w:rsidRPr="00FB1754" w:rsidRDefault="00C96931" w:rsidP="00B05A70">
            <w:pPr>
              <w:jc w:val="center"/>
              <w:rPr>
                <w:b/>
                <w:sz w:val="12"/>
                <w:szCs w:val="12"/>
              </w:rPr>
            </w:pPr>
          </w:p>
        </w:tc>
      </w:tr>
      <w:tr w:rsidR="00C96931" w:rsidRPr="00FB1754" w:rsidTr="009E2C64">
        <w:tblPrEx>
          <w:tblLook w:val="00A0"/>
        </w:tblPrEx>
        <w:trPr>
          <w:trHeight w:val="956"/>
        </w:trPr>
        <w:tc>
          <w:tcPr>
            <w:tcW w:w="3330" w:type="dxa"/>
            <w:gridSpan w:val="3"/>
          </w:tcPr>
          <w:p w:rsidR="00C96931" w:rsidRPr="00E93DCC" w:rsidRDefault="00C96931" w:rsidP="00B05A70">
            <w:pPr>
              <w:rPr>
                <w:sz w:val="24"/>
                <w:szCs w:val="24"/>
              </w:rPr>
            </w:pPr>
            <w:r w:rsidRPr="00E93DCC">
              <w:rPr>
                <w:sz w:val="24"/>
                <w:szCs w:val="24"/>
              </w:rPr>
              <w:t>Посадові обов’язки</w:t>
            </w:r>
          </w:p>
        </w:tc>
        <w:tc>
          <w:tcPr>
            <w:tcW w:w="6559" w:type="dxa"/>
          </w:tcPr>
          <w:p w:rsidR="00C96931" w:rsidRPr="006E1EC0" w:rsidRDefault="00C96931" w:rsidP="007A3DFC">
            <w:pPr>
              <w:pStyle w:val="30"/>
              <w:shd w:val="clear" w:color="auto" w:fill="auto"/>
              <w:tabs>
                <w:tab w:val="left" w:pos="-426"/>
              </w:tabs>
              <w:spacing w:after="120" w:line="240" w:lineRule="auto"/>
              <w:rPr>
                <w:rFonts w:ascii="Times New Roman" w:hAnsi="Times New Roman"/>
                <w:b w:val="0"/>
                <w:bCs/>
                <w:i w:val="0"/>
                <w:iCs/>
                <w:sz w:val="24"/>
                <w:szCs w:val="24"/>
                <w:lang w:eastAsia="en-US"/>
              </w:rPr>
            </w:pPr>
            <w:r w:rsidRPr="006E1EC0">
              <w:rPr>
                <w:rFonts w:ascii="Times New Roman" w:hAnsi="Times New Roman"/>
                <w:b w:val="0"/>
                <w:bCs/>
                <w:i w:val="0"/>
                <w:iCs/>
                <w:color w:val="000000"/>
                <w:sz w:val="24"/>
                <w:szCs w:val="24"/>
                <w:lang w:eastAsia="en-US"/>
              </w:rPr>
              <w:t xml:space="preserve">- </w:t>
            </w:r>
            <w:r w:rsidRPr="006E1EC0">
              <w:rPr>
                <w:rFonts w:ascii="Times New Roman" w:hAnsi="Times New Roman"/>
                <w:b w:val="0"/>
                <w:bCs/>
                <w:i w:val="0"/>
                <w:iCs/>
                <w:sz w:val="24"/>
                <w:szCs w:val="24"/>
                <w:lang w:eastAsia="ru-RU"/>
              </w:rPr>
              <w:t xml:space="preserve">участь в організаційному забезпеченні діяльності прокурорів відділу щодо оскарження судових рішень у кримінальних провадженнях та </w:t>
            </w:r>
            <w:r w:rsidRPr="006E1EC0">
              <w:rPr>
                <w:rFonts w:ascii="Times New Roman" w:hAnsi="Times New Roman"/>
                <w:b w:val="0"/>
                <w:bCs/>
                <w:i w:val="0"/>
                <w:iCs/>
                <w:sz w:val="24"/>
                <w:szCs w:val="24"/>
                <w:lang w:eastAsia="en-US"/>
              </w:rPr>
              <w:t>участі в судовому провадженні в межах повноважень з перегляду в апеляційному порядку судових рішень, ухвалених за участю прокурорів місцевих прокуратур;</w:t>
            </w:r>
          </w:p>
          <w:p w:rsidR="00C96931" w:rsidRPr="006E1EC0" w:rsidRDefault="00C96931" w:rsidP="007A3DFC">
            <w:pPr>
              <w:pStyle w:val="30"/>
              <w:shd w:val="clear" w:color="auto" w:fill="auto"/>
              <w:tabs>
                <w:tab w:val="left" w:pos="-426"/>
              </w:tabs>
              <w:spacing w:after="120" w:line="240" w:lineRule="auto"/>
              <w:rPr>
                <w:rFonts w:ascii="Times New Roman" w:hAnsi="Times New Roman"/>
                <w:b w:val="0"/>
                <w:bCs/>
                <w:i w:val="0"/>
                <w:iCs/>
                <w:sz w:val="24"/>
                <w:szCs w:val="24"/>
                <w:lang w:eastAsia="en-US"/>
              </w:rPr>
            </w:pPr>
            <w:r w:rsidRPr="006E1EC0">
              <w:rPr>
                <w:rFonts w:ascii="Times New Roman" w:hAnsi="Times New Roman"/>
                <w:b w:val="0"/>
                <w:bCs/>
                <w:i w:val="0"/>
                <w:iCs/>
                <w:sz w:val="24"/>
                <w:szCs w:val="24"/>
                <w:lang w:eastAsia="en-US"/>
              </w:rPr>
              <w:t>- здійснення контролю за своєчасністю надходження до відділу висновків про результати судового розгляду кримінальних проваджень, копій апеляційних скарг прокурорів місцевих прокуратур та матеріалів апеляційних скарг інших учасників провадження;</w:t>
            </w:r>
          </w:p>
          <w:p w:rsidR="00C96931" w:rsidRPr="006E1EC0" w:rsidRDefault="00C96931" w:rsidP="007A3DFC">
            <w:pPr>
              <w:pStyle w:val="30"/>
              <w:shd w:val="clear" w:color="auto" w:fill="auto"/>
              <w:tabs>
                <w:tab w:val="left" w:pos="-426"/>
              </w:tabs>
              <w:spacing w:after="120" w:line="240" w:lineRule="auto"/>
              <w:rPr>
                <w:rFonts w:ascii="Times New Roman" w:hAnsi="Times New Roman"/>
                <w:b w:val="0"/>
                <w:bCs/>
                <w:i w:val="0"/>
                <w:iCs/>
                <w:sz w:val="24"/>
                <w:szCs w:val="24"/>
                <w:lang w:eastAsia="en-US"/>
              </w:rPr>
            </w:pPr>
            <w:r w:rsidRPr="006E1EC0">
              <w:rPr>
                <w:rFonts w:ascii="Times New Roman" w:hAnsi="Times New Roman"/>
                <w:b w:val="0"/>
                <w:bCs/>
                <w:i w:val="0"/>
                <w:iCs/>
                <w:sz w:val="24"/>
                <w:szCs w:val="24"/>
                <w:lang w:eastAsia="en-US"/>
              </w:rPr>
              <w:t>- підготовка проектів службових документів Черкаської обласної прокуратури у межах компетенції відділу;</w:t>
            </w:r>
          </w:p>
          <w:p w:rsidR="00C96931" w:rsidRPr="006E1EC0" w:rsidRDefault="00C96931" w:rsidP="007A3DFC">
            <w:pPr>
              <w:pStyle w:val="30"/>
              <w:shd w:val="clear" w:color="auto" w:fill="auto"/>
              <w:tabs>
                <w:tab w:val="left" w:pos="-426"/>
              </w:tabs>
              <w:spacing w:after="120" w:line="240" w:lineRule="auto"/>
              <w:rPr>
                <w:rFonts w:ascii="Times New Roman" w:hAnsi="Times New Roman"/>
                <w:b w:val="0"/>
                <w:bCs/>
                <w:i w:val="0"/>
                <w:iCs/>
                <w:sz w:val="24"/>
                <w:szCs w:val="24"/>
                <w:lang w:eastAsia="ru-RU"/>
              </w:rPr>
            </w:pPr>
            <w:r w:rsidRPr="006E1EC0">
              <w:rPr>
                <w:rFonts w:ascii="Times New Roman" w:hAnsi="Times New Roman"/>
                <w:b w:val="0"/>
                <w:bCs/>
                <w:i w:val="0"/>
                <w:iCs/>
                <w:sz w:val="24"/>
                <w:szCs w:val="24"/>
                <w:lang w:eastAsia="en-US"/>
              </w:rPr>
              <w:t xml:space="preserve">- </w:t>
            </w:r>
            <w:r w:rsidRPr="006E1EC0">
              <w:rPr>
                <w:rFonts w:ascii="Times New Roman" w:hAnsi="Times New Roman"/>
                <w:b w:val="0"/>
                <w:bCs/>
                <w:i w:val="0"/>
                <w:iCs/>
                <w:sz w:val="24"/>
                <w:szCs w:val="24"/>
                <w:lang w:eastAsia="ru-RU"/>
              </w:rPr>
              <w:t>участь у здійсненні аналітичної роботи, підготовці та проведенні навчально-методичних заходів у межах компетенції відділу;</w:t>
            </w:r>
          </w:p>
          <w:p w:rsidR="00C96931" w:rsidRPr="006E1EC0" w:rsidRDefault="00C96931" w:rsidP="007A3DFC">
            <w:pPr>
              <w:pStyle w:val="30"/>
              <w:shd w:val="clear" w:color="auto" w:fill="auto"/>
              <w:tabs>
                <w:tab w:val="left" w:pos="-426"/>
              </w:tabs>
              <w:spacing w:after="120" w:line="240" w:lineRule="auto"/>
              <w:rPr>
                <w:rFonts w:ascii="Times New Roman" w:hAnsi="Times New Roman"/>
                <w:b w:val="0"/>
                <w:bCs/>
                <w:i w:val="0"/>
                <w:iCs/>
                <w:color w:val="000000"/>
                <w:sz w:val="24"/>
                <w:szCs w:val="24"/>
                <w:lang w:eastAsia="en-US"/>
              </w:rPr>
            </w:pPr>
            <w:r w:rsidRPr="006E1EC0">
              <w:rPr>
                <w:rFonts w:ascii="Times New Roman" w:hAnsi="Times New Roman"/>
                <w:b w:val="0"/>
                <w:bCs/>
                <w:i w:val="0"/>
                <w:iCs/>
                <w:sz w:val="24"/>
                <w:szCs w:val="24"/>
                <w:lang w:eastAsia="ru-RU"/>
              </w:rPr>
              <w:t xml:space="preserve">- </w:t>
            </w:r>
            <w:r w:rsidRPr="006E1EC0">
              <w:rPr>
                <w:rFonts w:ascii="Times New Roman" w:hAnsi="Times New Roman"/>
                <w:b w:val="0"/>
                <w:bCs/>
                <w:i w:val="0"/>
                <w:iCs/>
                <w:color w:val="000000"/>
                <w:sz w:val="24"/>
                <w:szCs w:val="24"/>
                <w:lang w:eastAsia="en-US"/>
              </w:rPr>
              <w:t>участь у підготовці матеріалів на розгляд на нарадах у керівництва Черкаської обласної прокуратури та відділу;</w:t>
            </w:r>
          </w:p>
          <w:p w:rsidR="00C96931" w:rsidRPr="006E1EC0" w:rsidRDefault="00C96931" w:rsidP="007A3DFC">
            <w:pPr>
              <w:pStyle w:val="30"/>
              <w:shd w:val="clear" w:color="auto" w:fill="auto"/>
              <w:tabs>
                <w:tab w:val="left" w:pos="-426"/>
              </w:tabs>
              <w:spacing w:after="120" w:line="240" w:lineRule="auto"/>
              <w:rPr>
                <w:rFonts w:ascii="Times New Roman" w:hAnsi="Times New Roman"/>
                <w:b w:val="0"/>
                <w:bCs/>
                <w:i w:val="0"/>
                <w:iCs/>
                <w:sz w:val="24"/>
                <w:szCs w:val="24"/>
                <w:lang w:eastAsia="en-US"/>
              </w:rPr>
            </w:pPr>
            <w:r w:rsidRPr="006E1EC0">
              <w:rPr>
                <w:rFonts w:ascii="Times New Roman" w:hAnsi="Times New Roman"/>
                <w:b w:val="0"/>
                <w:bCs/>
                <w:i w:val="0"/>
                <w:iCs/>
                <w:color w:val="000000"/>
                <w:sz w:val="24"/>
                <w:szCs w:val="24"/>
                <w:lang w:eastAsia="en-US"/>
              </w:rPr>
              <w:t xml:space="preserve">- </w:t>
            </w:r>
            <w:r w:rsidRPr="006E1EC0">
              <w:rPr>
                <w:rFonts w:ascii="Times New Roman" w:hAnsi="Times New Roman"/>
                <w:b w:val="0"/>
                <w:bCs/>
                <w:i w:val="0"/>
                <w:iCs/>
                <w:spacing w:val="-4"/>
                <w:sz w:val="24"/>
                <w:szCs w:val="24"/>
                <w:lang w:eastAsia="en-US"/>
              </w:rPr>
              <w:t xml:space="preserve">підготовка спільно з працівниками відділу листів інформаційно-орієнтовного та критичного характеру щодо недоліків у діяльності, стану </w:t>
            </w:r>
            <w:r w:rsidRPr="006E1EC0">
              <w:rPr>
                <w:rFonts w:ascii="Times New Roman" w:hAnsi="Times New Roman"/>
                <w:b w:val="0"/>
                <w:bCs/>
                <w:i w:val="0"/>
                <w:iCs/>
                <w:sz w:val="24"/>
                <w:szCs w:val="24"/>
                <w:lang w:eastAsia="en-US"/>
              </w:rPr>
              <w:t>виконавської дисципліни, результативності роботи, роз’яснень з питань участі прокурорів у судовому провадженні;</w:t>
            </w:r>
          </w:p>
          <w:p w:rsidR="00C96931" w:rsidRPr="006E1EC0" w:rsidRDefault="00C96931" w:rsidP="007A3DFC">
            <w:pPr>
              <w:pStyle w:val="30"/>
              <w:shd w:val="clear" w:color="auto" w:fill="auto"/>
              <w:tabs>
                <w:tab w:val="left" w:pos="-426"/>
              </w:tabs>
              <w:spacing w:after="120" w:line="240" w:lineRule="auto"/>
              <w:rPr>
                <w:rFonts w:ascii="Times New Roman" w:hAnsi="Times New Roman"/>
                <w:b w:val="0"/>
                <w:bCs/>
                <w:i w:val="0"/>
                <w:iCs/>
                <w:sz w:val="24"/>
                <w:szCs w:val="24"/>
                <w:lang w:eastAsia="en-US"/>
              </w:rPr>
            </w:pPr>
            <w:r w:rsidRPr="006E1EC0">
              <w:rPr>
                <w:rFonts w:ascii="Times New Roman" w:hAnsi="Times New Roman"/>
                <w:b w:val="0"/>
                <w:bCs/>
                <w:i w:val="0"/>
                <w:iCs/>
                <w:sz w:val="24"/>
                <w:szCs w:val="24"/>
                <w:lang w:eastAsia="en-US"/>
              </w:rPr>
              <w:t>- ведення обліку поданих керівництвом обласної прокуратури та прокурорами відділу апеляційних та касаційних скарг на судові рішення в кримінальних провадженнях;</w:t>
            </w:r>
          </w:p>
          <w:p w:rsidR="00C96931" w:rsidRPr="006E1EC0" w:rsidRDefault="00C96931" w:rsidP="007A3DFC">
            <w:pPr>
              <w:pStyle w:val="30"/>
              <w:shd w:val="clear" w:color="auto" w:fill="auto"/>
              <w:tabs>
                <w:tab w:val="left" w:pos="-426"/>
              </w:tabs>
              <w:spacing w:after="120" w:line="240" w:lineRule="auto"/>
              <w:rPr>
                <w:rFonts w:ascii="Times New Roman" w:hAnsi="Times New Roman"/>
                <w:b w:val="0"/>
                <w:bCs/>
                <w:i w:val="0"/>
                <w:iCs/>
                <w:sz w:val="24"/>
                <w:szCs w:val="24"/>
                <w:lang w:eastAsia="en-US"/>
              </w:rPr>
            </w:pPr>
            <w:r w:rsidRPr="006E1EC0">
              <w:rPr>
                <w:rFonts w:ascii="Times New Roman" w:hAnsi="Times New Roman"/>
                <w:b w:val="0"/>
                <w:bCs/>
                <w:i w:val="0"/>
                <w:iCs/>
                <w:sz w:val="24"/>
                <w:szCs w:val="24"/>
                <w:lang w:eastAsia="en-US"/>
              </w:rPr>
              <w:t>- забезпечення діловодства відділу щодо реєстрації вхідних, вихідних та внутрішніх документів у базі інформаційної системи «Система електронного документообігу органів прокуратури України», передачі їх для відправлення та на розгляд до інших структурних підрозділів, внесення до системи електронного документообігу органів прокуратури України даних по документах, які перебувають на розгляді  у відділі;</w:t>
            </w:r>
          </w:p>
          <w:p w:rsidR="00C96931" w:rsidRPr="006E1EC0" w:rsidRDefault="00C96931" w:rsidP="007A3DFC">
            <w:pPr>
              <w:pStyle w:val="30"/>
              <w:shd w:val="clear" w:color="auto" w:fill="auto"/>
              <w:tabs>
                <w:tab w:val="left" w:pos="-426"/>
              </w:tabs>
              <w:spacing w:after="120" w:line="240" w:lineRule="auto"/>
              <w:rPr>
                <w:rFonts w:ascii="Times New Roman" w:hAnsi="Times New Roman"/>
                <w:b w:val="0"/>
                <w:bCs/>
                <w:i w:val="0"/>
                <w:iCs/>
                <w:color w:val="000000"/>
                <w:sz w:val="24"/>
                <w:szCs w:val="24"/>
                <w:lang w:eastAsia="en-US"/>
              </w:rPr>
            </w:pPr>
            <w:r w:rsidRPr="006E1EC0">
              <w:rPr>
                <w:rFonts w:ascii="Times New Roman" w:hAnsi="Times New Roman"/>
                <w:b w:val="0"/>
                <w:bCs/>
                <w:i w:val="0"/>
                <w:iCs/>
                <w:sz w:val="24"/>
                <w:szCs w:val="24"/>
                <w:lang w:eastAsia="en-US"/>
              </w:rPr>
              <w:t>-</w:t>
            </w:r>
            <w:r w:rsidRPr="006E1EC0">
              <w:rPr>
                <w:bCs/>
                <w:iCs/>
                <w:szCs w:val="26"/>
                <w:lang w:eastAsia="en-US"/>
              </w:rPr>
              <w:t xml:space="preserve"> </w:t>
            </w:r>
            <w:r w:rsidRPr="006E1EC0">
              <w:rPr>
                <w:rFonts w:ascii="Times New Roman" w:hAnsi="Times New Roman"/>
                <w:b w:val="0"/>
                <w:bCs/>
                <w:i w:val="0"/>
                <w:iCs/>
                <w:sz w:val="24"/>
                <w:szCs w:val="24"/>
                <w:lang w:eastAsia="en-US"/>
              </w:rPr>
              <w:t>складання проекту номенклатури справ відділу, формування справ та наглядових проваджень, оформлення і передача до відділу документального забезпечення Черкаської обласної прокуратури. Виконання інших службових доручень керівника відділу.</w:t>
            </w:r>
          </w:p>
        </w:tc>
      </w:tr>
      <w:tr w:rsidR="00C96931" w:rsidRPr="00FB1754" w:rsidTr="009E2C64">
        <w:tblPrEx>
          <w:tblLook w:val="00A0"/>
        </w:tblPrEx>
        <w:trPr>
          <w:trHeight w:val="880"/>
        </w:trPr>
        <w:tc>
          <w:tcPr>
            <w:tcW w:w="3330" w:type="dxa"/>
            <w:gridSpan w:val="3"/>
          </w:tcPr>
          <w:p w:rsidR="00C96931" w:rsidRPr="00E93DCC" w:rsidRDefault="00C96931" w:rsidP="00B05A70">
            <w:pPr>
              <w:rPr>
                <w:sz w:val="24"/>
                <w:szCs w:val="24"/>
              </w:rPr>
            </w:pPr>
            <w:r w:rsidRPr="00E93DCC">
              <w:rPr>
                <w:sz w:val="24"/>
                <w:szCs w:val="24"/>
              </w:rPr>
              <w:t xml:space="preserve">Умови оплати праці </w:t>
            </w:r>
          </w:p>
        </w:tc>
        <w:tc>
          <w:tcPr>
            <w:tcW w:w="6559" w:type="dxa"/>
          </w:tcPr>
          <w:p w:rsidR="00C96931" w:rsidRPr="00E93DCC" w:rsidRDefault="00C96931" w:rsidP="00B05A70">
            <w:pPr>
              <w:rPr>
                <w:sz w:val="24"/>
                <w:szCs w:val="24"/>
              </w:rPr>
            </w:pPr>
            <w:r>
              <w:rPr>
                <w:sz w:val="24"/>
                <w:szCs w:val="24"/>
              </w:rPr>
              <w:t>посадовий оклад – 5500 грн</w:t>
            </w:r>
            <w:r w:rsidRPr="00E93DCC">
              <w:rPr>
                <w:sz w:val="24"/>
                <w:szCs w:val="24"/>
              </w:rPr>
              <w:t>, надбавки та доплати відповідно до статті 52 Закону України «Про державну службу»</w:t>
            </w:r>
            <w:r>
              <w:rPr>
                <w:sz w:val="24"/>
                <w:szCs w:val="24"/>
              </w:rPr>
              <w:t>,</w:t>
            </w:r>
            <w:r w:rsidRPr="00E93DCC">
              <w:rPr>
                <w:sz w:val="24"/>
                <w:szCs w:val="24"/>
              </w:rPr>
              <w:t xml:space="preserve"> постанови Кабінету Міністрів У</w:t>
            </w:r>
            <w:r>
              <w:rPr>
                <w:sz w:val="24"/>
                <w:szCs w:val="24"/>
              </w:rPr>
              <w:t>країни від 18.01.2017 №</w:t>
            </w:r>
            <w:r w:rsidRPr="00E93DCC">
              <w:rPr>
                <w:sz w:val="24"/>
                <w:szCs w:val="24"/>
              </w:rPr>
              <w:t>15 «Питання оплати праці працівників державних органів» (зі змінами)</w:t>
            </w:r>
            <w:r>
              <w:rPr>
                <w:sz w:val="24"/>
                <w:szCs w:val="24"/>
              </w:rPr>
              <w:t xml:space="preserve">. </w:t>
            </w:r>
          </w:p>
        </w:tc>
      </w:tr>
      <w:tr w:rsidR="00C96931" w:rsidRPr="00FB1754" w:rsidTr="009E2C64">
        <w:tblPrEx>
          <w:tblLook w:val="00A0"/>
        </w:tblPrEx>
        <w:tc>
          <w:tcPr>
            <w:tcW w:w="3330" w:type="dxa"/>
            <w:gridSpan w:val="3"/>
          </w:tcPr>
          <w:p w:rsidR="00C96931" w:rsidRPr="00E93DCC" w:rsidRDefault="00C96931" w:rsidP="00B05A70">
            <w:pPr>
              <w:jc w:val="left"/>
              <w:rPr>
                <w:sz w:val="24"/>
                <w:szCs w:val="24"/>
              </w:rPr>
            </w:pPr>
            <w:r w:rsidRPr="00E93DCC">
              <w:rPr>
                <w:sz w:val="24"/>
                <w:szCs w:val="24"/>
              </w:rPr>
              <w:t>Інформація про строковість чи безстроковість призначення на посаду</w:t>
            </w:r>
          </w:p>
          <w:p w:rsidR="00C96931" w:rsidRPr="00E93DCC" w:rsidRDefault="00C96931" w:rsidP="00B05A70">
            <w:pPr>
              <w:jc w:val="left"/>
              <w:rPr>
                <w:sz w:val="24"/>
                <w:szCs w:val="24"/>
              </w:rPr>
            </w:pPr>
          </w:p>
        </w:tc>
        <w:tc>
          <w:tcPr>
            <w:tcW w:w="6559" w:type="dxa"/>
          </w:tcPr>
          <w:p w:rsidR="00C96931" w:rsidRDefault="00C96931" w:rsidP="000E4068">
            <w:pPr>
              <w:rPr>
                <w:sz w:val="24"/>
                <w:szCs w:val="24"/>
              </w:rPr>
            </w:pPr>
            <w:r>
              <w:rPr>
                <w:sz w:val="24"/>
                <w:szCs w:val="24"/>
              </w:rPr>
              <w:t>строково, за контрактом, укладеним н</w:t>
            </w:r>
            <w:r w:rsidRPr="003F1187">
              <w:rPr>
                <w:sz w:val="24"/>
                <w:szCs w:val="24"/>
              </w:rPr>
              <w:t>а період дії карантину</w:t>
            </w:r>
            <w:r>
              <w:rPr>
                <w:sz w:val="24"/>
                <w:szCs w:val="24"/>
              </w:rPr>
              <w:t xml:space="preserve">,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  </w:t>
            </w:r>
          </w:p>
          <w:p w:rsidR="00C96931" w:rsidRPr="003F1187" w:rsidRDefault="00C96931" w:rsidP="000E4068">
            <w:pPr>
              <w:rPr>
                <w:sz w:val="24"/>
                <w:szCs w:val="24"/>
              </w:rPr>
            </w:pPr>
            <w:r>
              <w:rPr>
                <w:sz w:val="24"/>
                <w:szCs w:val="24"/>
              </w:rPr>
              <w:t>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C96931" w:rsidRPr="00FB1754" w:rsidTr="009E2C64">
        <w:tblPrEx>
          <w:tblLook w:val="00A0"/>
        </w:tblPrEx>
        <w:tc>
          <w:tcPr>
            <w:tcW w:w="3330" w:type="dxa"/>
            <w:gridSpan w:val="3"/>
          </w:tcPr>
          <w:p w:rsidR="00C96931" w:rsidRPr="00E93DCC" w:rsidRDefault="00C96931" w:rsidP="00192310">
            <w:pPr>
              <w:jc w:val="left"/>
              <w:rPr>
                <w:sz w:val="24"/>
                <w:szCs w:val="24"/>
              </w:rPr>
            </w:pPr>
            <w:r w:rsidRPr="00E93DCC">
              <w:rPr>
                <w:sz w:val="24"/>
                <w:szCs w:val="24"/>
              </w:rPr>
              <w:t xml:space="preserve">Перелік інформації, </w:t>
            </w:r>
            <w:r>
              <w:rPr>
                <w:sz w:val="24"/>
                <w:szCs w:val="24"/>
              </w:rPr>
              <w:t>необхідної для участі в доборі</w:t>
            </w:r>
            <w:r w:rsidRPr="00E93DCC">
              <w:rPr>
                <w:sz w:val="24"/>
                <w:szCs w:val="24"/>
              </w:rPr>
              <w:t>, та строк її подання</w:t>
            </w:r>
          </w:p>
        </w:tc>
        <w:tc>
          <w:tcPr>
            <w:tcW w:w="6559" w:type="dxa"/>
          </w:tcPr>
          <w:p w:rsidR="00C96931" w:rsidRDefault="00C96931" w:rsidP="000E4068">
            <w:pPr>
              <w:spacing w:before="40" w:after="40"/>
              <w:ind w:right="57"/>
              <w:rPr>
                <w:sz w:val="24"/>
                <w:szCs w:val="24"/>
              </w:rPr>
            </w:pPr>
            <w:r>
              <w:rPr>
                <w:sz w:val="24"/>
                <w:szCs w:val="24"/>
              </w:rPr>
              <w:t>особа, яка бажає взяти участь у доборі з призначення на вакантну посаду, подає таку інформацію через Єдиний портал вакансій державної служби:</w:t>
            </w:r>
          </w:p>
          <w:p w:rsidR="00C96931" w:rsidRPr="002F074F" w:rsidRDefault="00C96931" w:rsidP="000E4068">
            <w:pPr>
              <w:spacing w:before="40" w:after="40"/>
              <w:ind w:left="57" w:right="57" w:firstLine="284"/>
              <w:rPr>
                <w:b/>
                <w:bCs/>
                <w:sz w:val="24"/>
                <w:szCs w:val="24"/>
              </w:rPr>
            </w:pPr>
            <w:r w:rsidRPr="002F074F">
              <w:rPr>
                <w:sz w:val="24"/>
                <w:szCs w:val="24"/>
              </w:rPr>
              <w:t>1) заява</w:t>
            </w:r>
            <w:r>
              <w:rPr>
                <w:sz w:val="24"/>
                <w:szCs w:val="24"/>
              </w:rPr>
              <w:t xml:space="preserve">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Міністрів України від 22.04.2020 №290 </w:t>
            </w:r>
            <w:r w:rsidRPr="002F074F">
              <w:rPr>
                <w:sz w:val="24"/>
                <w:szCs w:val="24"/>
              </w:rPr>
              <w:t>;</w:t>
            </w:r>
          </w:p>
          <w:p w:rsidR="00C96931" w:rsidRPr="002F074F" w:rsidRDefault="00C96931" w:rsidP="000E4068">
            <w:pPr>
              <w:spacing w:before="40" w:after="40"/>
              <w:ind w:left="57" w:right="57" w:firstLine="284"/>
              <w:rPr>
                <w:b/>
                <w:sz w:val="24"/>
                <w:szCs w:val="24"/>
              </w:rPr>
            </w:pPr>
            <w:r w:rsidRPr="002F074F">
              <w:rPr>
                <w:sz w:val="24"/>
                <w:szCs w:val="24"/>
              </w:rPr>
              <w:t>2)</w:t>
            </w:r>
            <w:r>
              <w:rPr>
                <w:sz w:val="24"/>
                <w:szCs w:val="24"/>
              </w:rPr>
              <w:t> резюме за встановленою формою згідно з додатком 2 до Порядку</w:t>
            </w:r>
            <w:r w:rsidRPr="002F074F">
              <w:rPr>
                <w:sz w:val="24"/>
                <w:szCs w:val="24"/>
              </w:rPr>
              <w:t>:</w:t>
            </w:r>
          </w:p>
          <w:p w:rsidR="00C96931" w:rsidRPr="00AE096C" w:rsidRDefault="00C96931" w:rsidP="000E4068">
            <w:pPr>
              <w:spacing w:before="40" w:after="40"/>
              <w:ind w:left="57" w:right="57" w:firstLine="284"/>
              <w:rPr>
                <w:b/>
                <w:sz w:val="24"/>
                <w:szCs w:val="24"/>
              </w:rPr>
            </w:pPr>
            <w:r w:rsidRPr="002F074F">
              <w:rPr>
                <w:sz w:val="24"/>
                <w:szCs w:val="24"/>
              </w:rPr>
              <w:t>3) заява, в якій особа повідомляє</w:t>
            </w:r>
            <w:r>
              <w:rPr>
                <w:sz w:val="24"/>
                <w:szCs w:val="24"/>
              </w:rPr>
              <w:t>,</w:t>
            </w:r>
            <w:r w:rsidRPr="002F074F">
              <w:rPr>
                <w:sz w:val="24"/>
                <w:szCs w:val="24"/>
              </w:rPr>
              <w:t xml:space="preserve"> що до неї не застосовуються заборони, визначені частинами третьою або четвертою статті 1 Закону України «Про очищення влади»</w:t>
            </w:r>
            <w:r>
              <w:rPr>
                <w:sz w:val="24"/>
                <w:szCs w:val="24"/>
              </w:rPr>
              <w:t>,</w:t>
            </w:r>
            <w:r w:rsidRPr="002F074F">
              <w:rPr>
                <w:sz w:val="24"/>
                <w:szCs w:val="24"/>
              </w:rPr>
              <w:t xml:space="preserve"> та надає згоду на проходження перевірки та на оприлюднення відомостей стосовно неї відповідно до зазначеного Закону</w:t>
            </w:r>
          </w:p>
          <w:p w:rsidR="00C96931" w:rsidRDefault="00C96931" w:rsidP="000E4068">
            <w:pPr>
              <w:tabs>
                <w:tab w:val="left" w:pos="602"/>
              </w:tabs>
              <w:spacing w:after="120"/>
              <w:ind w:left="-69" w:right="4" w:firstLine="206"/>
              <w:rPr>
                <w:color w:val="000000"/>
                <w:sz w:val="26"/>
                <w:szCs w:val="26"/>
                <w:lang w:eastAsia="uk-UA"/>
              </w:rPr>
            </w:pPr>
            <w:r w:rsidRPr="00E93DCC">
              <w:rPr>
                <w:b/>
                <w:sz w:val="24"/>
                <w:szCs w:val="24"/>
              </w:rPr>
              <w:t xml:space="preserve">Інформація </w:t>
            </w:r>
            <w:r>
              <w:rPr>
                <w:b/>
                <w:sz w:val="24"/>
                <w:szCs w:val="24"/>
              </w:rPr>
              <w:t xml:space="preserve">для участі у доборі </w:t>
            </w:r>
            <w:r w:rsidRPr="00E93DCC">
              <w:rPr>
                <w:b/>
                <w:sz w:val="24"/>
                <w:szCs w:val="24"/>
              </w:rPr>
              <w:t>подається до</w:t>
            </w:r>
            <w:r w:rsidRPr="00E93DCC">
              <w:rPr>
                <w:sz w:val="24"/>
                <w:szCs w:val="24"/>
              </w:rPr>
              <w:t xml:space="preserve"> </w:t>
            </w:r>
            <w:r>
              <w:rPr>
                <w:sz w:val="24"/>
                <w:szCs w:val="24"/>
              </w:rPr>
              <w:t xml:space="preserve">                     </w:t>
            </w:r>
            <w:r>
              <w:rPr>
                <w:b/>
                <w:sz w:val="24"/>
                <w:szCs w:val="24"/>
              </w:rPr>
              <w:t>17 год. 00 хв. 05 жовтня 2020</w:t>
            </w:r>
            <w:r w:rsidRPr="00E93DCC">
              <w:rPr>
                <w:b/>
                <w:sz w:val="24"/>
                <w:szCs w:val="24"/>
              </w:rPr>
              <w:t xml:space="preserve"> року</w:t>
            </w:r>
            <w:r w:rsidRPr="00E93DCC">
              <w:rPr>
                <w:sz w:val="24"/>
                <w:szCs w:val="24"/>
              </w:rPr>
              <w:t xml:space="preserve"> через Єдиний портал </w:t>
            </w:r>
            <w:r>
              <w:rPr>
                <w:sz w:val="24"/>
                <w:szCs w:val="24"/>
              </w:rPr>
              <w:t xml:space="preserve">вакансій державної служби НАДС </w:t>
            </w:r>
            <w:r>
              <w:rPr>
                <w:color w:val="000000"/>
                <w:sz w:val="26"/>
                <w:szCs w:val="26"/>
                <w:lang w:eastAsia="uk-UA"/>
              </w:rPr>
              <w:t>(career.gov.ua).</w:t>
            </w:r>
          </w:p>
          <w:p w:rsidR="00C96931" w:rsidRPr="00F0226E" w:rsidRDefault="00C96931" w:rsidP="000E4068">
            <w:pPr>
              <w:spacing w:after="40"/>
              <w:rPr>
                <w:b/>
                <w:sz w:val="24"/>
                <w:szCs w:val="24"/>
              </w:rPr>
            </w:pPr>
            <w:r>
              <w:rPr>
                <w:sz w:val="24"/>
                <w:szCs w:val="24"/>
                <w:shd w:val="clear" w:color="auto" w:fill="FFFFFF"/>
              </w:rPr>
              <w:t>Про дату, час та місце проведення співбесіди запрошеним для проходження кандидатам буде повідомлено додатково (електронною поштою).</w:t>
            </w:r>
          </w:p>
        </w:tc>
      </w:tr>
      <w:tr w:rsidR="00C96931" w:rsidRPr="00FB1754" w:rsidTr="009E2C64">
        <w:tblPrEx>
          <w:tblLook w:val="00A0"/>
        </w:tblPrEx>
        <w:tc>
          <w:tcPr>
            <w:tcW w:w="3330" w:type="dxa"/>
            <w:gridSpan w:val="3"/>
          </w:tcPr>
          <w:p w:rsidR="00C96931" w:rsidRPr="00E93DCC" w:rsidRDefault="00C96931" w:rsidP="00B05A70">
            <w:pPr>
              <w:rPr>
                <w:sz w:val="24"/>
                <w:szCs w:val="24"/>
              </w:rPr>
            </w:pPr>
            <w:r w:rsidRPr="00E93DCC">
              <w:rPr>
                <w:sz w:val="24"/>
                <w:szCs w:val="24"/>
              </w:rPr>
              <w:t>Прізвище, ім’я та по батькові, номер телефону та адреса електронної пошти особи, яка надає додаткову інформацію з питань проведення</w:t>
            </w:r>
            <w:r>
              <w:rPr>
                <w:sz w:val="24"/>
                <w:szCs w:val="24"/>
              </w:rPr>
              <w:t xml:space="preserve"> добору</w:t>
            </w:r>
          </w:p>
        </w:tc>
        <w:tc>
          <w:tcPr>
            <w:tcW w:w="6559" w:type="dxa"/>
          </w:tcPr>
          <w:p w:rsidR="00C96931" w:rsidRDefault="00C96931" w:rsidP="00B05A70">
            <w:pPr>
              <w:rPr>
                <w:sz w:val="24"/>
                <w:szCs w:val="24"/>
                <w:lang w:val="ru-RU"/>
              </w:rPr>
            </w:pPr>
            <w:r>
              <w:rPr>
                <w:sz w:val="24"/>
                <w:szCs w:val="24"/>
                <w:lang w:val="ru-RU"/>
              </w:rPr>
              <w:t>Гіндик Альона Миколаївна (0472-37-71-88)</w:t>
            </w:r>
          </w:p>
          <w:p w:rsidR="00C96931" w:rsidRPr="005D1F99" w:rsidRDefault="00C96931" w:rsidP="00B05A70">
            <w:pPr>
              <w:rPr>
                <w:sz w:val="24"/>
                <w:szCs w:val="24"/>
                <w:u w:val="single"/>
                <w:lang w:val="ru-RU"/>
              </w:rPr>
            </w:pPr>
            <w:r>
              <w:rPr>
                <w:sz w:val="24"/>
                <w:szCs w:val="24"/>
                <w:u w:val="single"/>
                <w:lang w:val="en-US"/>
              </w:rPr>
              <w:t>v</w:t>
            </w:r>
            <w:r w:rsidRPr="005D1F99">
              <w:rPr>
                <w:sz w:val="24"/>
                <w:szCs w:val="24"/>
                <w:u w:val="single"/>
                <w:lang w:val="ru-RU"/>
              </w:rPr>
              <w:t>.</w:t>
            </w:r>
            <w:r>
              <w:rPr>
                <w:sz w:val="24"/>
                <w:szCs w:val="24"/>
                <w:u w:val="single"/>
                <w:lang w:val="en-US"/>
              </w:rPr>
              <w:t>kadriv</w:t>
            </w:r>
            <w:r w:rsidRPr="005D1F99">
              <w:rPr>
                <w:sz w:val="24"/>
                <w:szCs w:val="24"/>
                <w:u w:val="single"/>
                <w:lang w:val="ru-RU"/>
              </w:rPr>
              <w:t>.</w:t>
            </w:r>
            <w:r>
              <w:rPr>
                <w:sz w:val="24"/>
                <w:szCs w:val="24"/>
                <w:u w:val="single"/>
                <w:lang w:val="en-US"/>
              </w:rPr>
              <w:t>po</w:t>
            </w:r>
            <w:r w:rsidRPr="005D1F99">
              <w:rPr>
                <w:sz w:val="24"/>
                <w:szCs w:val="24"/>
                <w:u w:val="single"/>
                <w:lang w:val="ru-RU"/>
              </w:rPr>
              <w:t>@</w:t>
            </w:r>
            <w:r>
              <w:rPr>
                <w:sz w:val="24"/>
                <w:szCs w:val="24"/>
                <w:u w:val="single"/>
                <w:lang w:val="en-US"/>
              </w:rPr>
              <w:t>gmail</w:t>
            </w:r>
            <w:r w:rsidRPr="005D1F99">
              <w:rPr>
                <w:sz w:val="24"/>
                <w:szCs w:val="24"/>
                <w:u w:val="single"/>
                <w:lang w:val="ru-RU"/>
              </w:rPr>
              <w:t>.</w:t>
            </w:r>
            <w:r>
              <w:rPr>
                <w:sz w:val="24"/>
                <w:szCs w:val="24"/>
                <w:u w:val="single"/>
                <w:lang w:val="en-US"/>
              </w:rPr>
              <w:t>com</w:t>
            </w:r>
          </w:p>
          <w:p w:rsidR="00C96931" w:rsidRPr="00E93DCC" w:rsidRDefault="00C96931" w:rsidP="00B05A70">
            <w:pPr>
              <w:rPr>
                <w:sz w:val="24"/>
                <w:szCs w:val="24"/>
              </w:rPr>
            </w:pPr>
          </w:p>
        </w:tc>
      </w:tr>
      <w:tr w:rsidR="00C96931" w:rsidRPr="00FB1754" w:rsidTr="009E2C64">
        <w:tblPrEx>
          <w:tblLook w:val="00A0"/>
        </w:tblPrEx>
        <w:tc>
          <w:tcPr>
            <w:tcW w:w="9889" w:type="dxa"/>
            <w:gridSpan w:val="4"/>
          </w:tcPr>
          <w:p w:rsidR="00C96931" w:rsidRPr="00E93DCC" w:rsidRDefault="00C96931" w:rsidP="00B05A70">
            <w:pPr>
              <w:jc w:val="center"/>
              <w:rPr>
                <w:b/>
                <w:sz w:val="24"/>
                <w:szCs w:val="24"/>
              </w:rPr>
            </w:pPr>
            <w:r w:rsidRPr="00E93DCC">
              <w:rPr>
                <w:b/>
                <w:sz w:val="24"/>
                <w:szCs w:val="24"/>
              </w:rPr>
              <w:t>Кваліфікаційні вимоги</w:t>
            </w:r>
          </w:p>
        </w:tc>
      </w:tr>
      <w:tr w:rsidR="00C96931" w:rsidRPr="00FB1754" w:rsidTr="009E2C64">
        <w:tblPrEx>
          <w:tblLook w:val="00A0"/>
        </w:tblPrEx>
        <w:tc>
          <w:tcPr>
            <w:tcW w:w="675" w:type="dxa"/>
          </w:tcPr>
          <w:p w:rsidR="00C96931" w:rsidRPr="00E93DCC" w:rsidRDefault="00C96931" w:rsidP="00B05A70">
            <w:pPr>
              <w:rPr>
                <w:sz w:val="24"/>
                <w:szCs w:val="24"/>
              </w:rPr>
            </w:pPr>
            <w:r w:rsidRPr="00E93DCC">
              <w:rPr>
                <w:sz w:val="24"/>
                <w:szCs w:val="24"/>
              </w:rPr>
              <w:t>1</w:t>
            </w:r>
          </w:p>
        </w:tc>
        <w:tc>
          <w:tcPr>
            <w:tcW w:w="2655" w:type="dxa"/>
            <w:gridSpan w:val="2"/>
          </w:tcPr>
          <w:p w:rsidR="00C96931" w:rsidRPr="00E93DCC" w:rsidRDefault="00C96931" w:rsidP="00B05A70">
            <w:pPr>
              <w:rPr>
                <w:sz w:val="24"/>
                <w:szCs w:val="24"/>
              </w:rPr>
            </w:pPr>
            <w:r w:rsidRPr="00E93DCC">
              <w:rPr>
                <w:sz w:val="24"/>
                <w:szCs w:val="24"/>
              </w:rPr>
              <w:t>Освіта</w:t>
            </w:r>
          </w:p>
        </w:tc>
        <w:tc>
          <w:tcPr>
            <w:tcW w:w="6559" w:type="dxa"/>
          </w:tcPr>
          <w:p w:rsidR="00C96931" w:rsidRPr="000F3990" w:rsidRDefault="00C96931" w:rsidP="00C30760">
            <w:pPr>
              <w:rPr>
                <w:sz w:val="24"/>
                <w:szCs w:val="24"/>
                <w:shd w:val="clear" w:color="auto" w:fill="FFFFFF"/>
              </w:rPr>
            </w:pPr>
            <w:r w:rsidRPr="000F3990">
              <w:rPr>
                <w:sz w:val="24"/>
                <w:szCs w:val="24"/>
                <w:shd w:val="clear" w:color="auto" w:fill="FFFFFF"/>
              </w:rPr>
              <w:t xml:space="preserve">вища освіта не нижче молодшого бакалавра або бакалавра </w:t>
            </w:r>
          </w:p>
          <w:p w:rsidR="00C96931" w:rsidRPr="00E93DCC" w:rsidRDefault="00C96931" w:rsidP="00C30760">
            <w:pPr>
              <w:rPr>
                <w:sz w:val="24"/>
                <w:szCs w:val="24"/>
              </w:rPr>
            </w:pPr>
            <w:r w:rsidRPr="00E93DCC">
              <w:rPr>
                <w:b/>
                <w:sz w:val="24"/>
                <w:szCs w:val="24"/>
                <w:shd w:val="clear" w:color="auto" w:fill="FFFFFF"/>
              </w:rPr>
              <w:t>(</w:t>
            </w:r>
            <w:r>
              <w:rPr>
                <w:b/>
                <w:sz w:val="24"/>
                <w:szCs w:val="24"/>
                <w:shd w:val="clear" w:color="auto" w:fill="FFFFFF"/>
              </w:rPr>
              <w:t>спеціальності: «Правознавство»/</w:t>
            </w:r>
            <w:r w:rsidRPr="00E93DCC">
              <w:rPr>
                <w:b/>
                <w:sz w:val="24"/>
                <w:szCs w:val="24"/>
                <w:shd w:val="clear" w:color="auto" w:fill="FFFFFF"/>
              </w:rPr>
              <w:t>«Право»</w:t>
            </w:r>
            <w:r>
              <w:rPr>
                <w:b/>
                <w:sz w:val="24"/>
                <w:szCs w:val="24"/>
                <w:shd w:val="clear" w:color="auto" w:fill="FFFFFF"/>
              </w:rPr>
              <w:t>)</w:t>
            </w:r>
          </w:p>
        </w:tc>
      </w:tr>
      <w:tr w:rsidR="00C96931" w:rsidRPr="00FB1754" w:rsidTr="009E2C64">
        <w:tblPrEx>
          <w:tblLook w:val="00A0"/>
        </w:tblPrEx>
        <w:tc>
          <w:tcPr>
            <w:tcW w:w="675" w:type="dxa"/>
          </w:tcPr>
          <w:p w:rsidR="00C96931" w:rsidRPr="00E93DCC" w:rsidRDefault="00C96931" w:rsidP="00B05A70">
            <w:pPr>
              <w:rPr>
                <w:sz w:val="24"/>
                <w:szCs w:val="24"/>
              </w:rPr>
            </w:pPr>
            <w:r w:rsidRPr="00E93DCC">
              <w:rPr>
                <w:sz w:val="24"/>
                <w:szCs w:val="24"/>
              </w:rPr>
              <w:t>2</w:t>
            </w:r>
          </w:p>
        </w:tc>
        <w:tc>
          <w:tcPr>
            <w:tcW w:w="2655" w:type="dxa"/>
            <w:gridSpan w:val="2"/>
          </w:tcPr>
          <w:p w:rsidR="00C96931" w:rsidRPr="00E93DCC" w:rsidRDefault="00C96931" w:rsidP="00B05A70">
            <w:pPr>
              <w:rPr>
                <w:sz w:val="24"/>
                <w:szCs w:val="24"/>
              </w:rPr>
            </w:pPr>
            <w:r w:rsidRPr="00E93DCC">
              <w:rPr>
                <w:sz w:val="24"/>
                <w:szCs w:val="24"/>
              </w:rPr>
              <w:t xml:space="preserve">Досвід роботи </w:t>
            </w:r>
          </w:p>
        </w:tc>
        <w:tc>
          <w:tcPr>
            <w:tcW w:w="6559" w:type="dxa"/>
          </w:tcPr>
          <w:p w:rsidR="00C96931" w:rsidRPr="00E93DCC" w:rsidRDefault="00C96931" w:rsidP="00B05A70">
            <w:pPr>
              <w:rPr>
                <w:sz w:val="24"/>
                <w:szCs w:val="24"/>
              </w:rPr>
            </w:pPr>
            <w:r>
              <w:rPr>
                <w:sz w:val="24"/>
                <w:szCs w:val="24"/>
              </w:rPr>
              <w:t>не потребує</w:t>
            </w:r>
          </w:p>
        </w:tc>
      </w:tr>
      <w:tr w:rsidR="00C96931" w:rsidRPr="00FB1754" w:rsidTr="009E2C64">
        <w:tblPrEx>
          <w:tblLook w:val="00A0"/>
        </w:tblPrEx>
        <w:trPr>
          <w:trHeight w:val="723"/>
        </w:trPr>
        <w:tc>
          <w:tcPr>
            <w:tcW w:w="675" w:type="dxa"/>
          </w:tcPr>
          <w:p w:rsidR="00C96931" w:rsidRPr="00E93DCC" w:rsidRDefault="00C96931" w:rsidP="00B05A70">
            <w:pPr>
              <w:rPr>
                <w:sz w:val="24"/>
                <w:szCs w:val="24"/>
              </w:rPr>
            </w:pPr>
            <w:r w:rsidRPr="00E93DCC">
              <w:rPr>
                <w:sz w:val="24"/>
                <w:szCs w:val="24"/>
              </w:rPr>
              <w:t>3</w:t>
            </w:r>
          </w:p>
        </w:tc>
        <w:tc>
          <w:tcPr>
            <w:tcW w:w="2655" w:type="dxa"/>
            <w:gridSpan w:val="2"/>
          </w:tcPr>
          <w:p w:rsidR="00C96931" w:rsidRPr="00E93DCC" w:rsidRDefault="00C96931" w:rsidP="00B05A70">
            <w:pPr>
              <w:rPr>
                <w:sz w:val="24"/>
                <w:szCs w:val="24"/>
              </w:rPr>
            </w:pPr>
            <w:r w:rsidRPr="00E93DCC">
              <w:rPr>
                <w:sz w:val="24"/>
                <w:szCs w:val="24"/>
              </w:rPr>
              <w:t xml:space="preserve">Володіння державною </w:t>
            </w:r>
          </w:p>
          <w:p w:rsidR="00C96931" w:rsidRPr="00243317" w:rsidRDefault="00C96931" w:rsidP="00B05A70">
            <w:pPr>
              <w:rPr>
                <w:sz w:val="24"/>
                <w:szCs w:val="24"/>
              </w:rPr>
            </w:pPr>
            <w:r w:rsidRPr="00E93DCC">
              <w:rPr>
                <w:sz w:val="24"/>
                <w:szCs w:val="24"/>
              </w:rPr>
              <w:t>мовою</w:t>
            </w:r>
          </w:p>
        </w:tc>
        <w:tc>
          <w:tcPr>
            <w:tcW w:w="6559" w:type="dxa"/>
          </w:tcPr>
          <w:p w:rsidR="00C96931" w:rsidRPr="00E93DCC" w:rsidRDefault="00C96931" w:rsidP="00B05A70">
            <w:pPr>
              <w:rPr>
                <w:sz w:val="24"/>
                <w:szCs w:val="24"/>
              </w:rPr>
            </w:pPr>
            <w:r w:rsidRPr="00E93DCC">
              <w:rPr>
                <w:sz w:val="24"/>
                <w:szCs w:val="24"/>
              </w:rPr>
              <w:t>вільне володіння державною мовою</w:t>
            </w:r>
          </w:p>
        </w:tc>
      </w:tr>
    </w:tbl>
    <w:p w:rsidR="00C96931" w:rsidRDefault="00C96931" w:rsidP="009D3898">
      <w:bookmarkStart w:id="0" w:name="_GoBack"/>
      <w:bookmarkEnd w:id="0"/>
    </w:p>
    <w:sectPr w:rsidR="00C96931" w:rsidSect="009E2C64">
      <w:pgSz w:w="11906" w:h="16838"/>
      <w:pgMar w:top="850"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45915"/>
    <w:multiLevelType w:val="hybridMultilevel"/>
    <w:tmpl w:val="53F0A7DA"/>
    <w:lvl w:ilvl="0" w:tplc="8C52BB9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6A57D40"/>
    <w:multiLevelType w:val="hybridMultilevel"/>
    <w:tmpl w:val="1E74C842"/>
    <w:lvl w:ilvl="0" w:tplc="97B69622">
      <w:start w:val="1"/>
      <w:numFmt w:val="decimal"/>
      <w:lvlText w:val="%1)"/>
      <w:lvlJc w:val="left"/>
      <w:pPr>
        <w:tabs>
          <w:tab w:val="num" w:pos="1290"/>
        </w:tabs>
        <w:ind w:left="1290" w:hanging="585"/>
      </w:pPr>
      <w:rPr>
        <w:rFonts w:cs="Times New Roman" w:hint="default"/>
      </w:rPr>
    </w:lvl>
    <w:lvl w:ilvl="1" w:tplc="6A6E877A">
      <w:start w:val="12"/>
      <w:numFmt w:val="bullet"/>
      <w:lvlText w:val="-"/>
      <w:lvlJc w:val="left"/>
      <w:pPr>
        <w:tabs>
          <w:tab w:val="num" w:pos="1815"/>
        </w:tabs>
        <w:ind w:left="1815" w:hanging="390"/>
      </w:pPr>
      <w:rPr>
        <w:rFonts w:ascii="Times New Roman" w:eastAsia="Times New Roman" w:hAnsi="Times New Roman" w:hint="default"/>
      </w:rPr>
    </w:lvl>
    <w:lvl w:ilvl="2" w:tplc="AE18830C">
      <w:start w:val="1"/>
      <w:numFmt w:val="decimal"/>
      <w:lvlText w:val="%3)"/>
      <w:lvlJc w:val="left"/>
      <w:pPr>
        <w:tabs>
          <w:tab w:val="num" w:pos="2685"/>
        </w:tabs>
        <w:ind w:left="2685" w:hanging="360"/>
      </w:pPr>
      <w:rPr>
        <w:rFonts w:cs="Times New Roman" w:hint="default"/>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21667008"/>
    <w:multiLevelType w:val="hybridMultilevel"/>
    <w:tmpl w:val="BCA6AEC8"/>
    <w:lvl w:ilvl="0" w:tplc="AE18830C">
      <w:start w:val="1"/>
      <w:numFmt w:val="decimal"/>
      <w:lvlText w:val="%1)"/>
      <w:lvlJc w:val="left"/>
      <w:pPr>
        <w:tabs>
          <w:tab w:val="num" w:pos="1080"/>
        </w:tabs>
        <w:ind w:left="1080" w:hanging="360"/>
      </w:pPr>
      <w:rPr>
        <w:rFonts w:cs="Times New Roman" w:hint="default"/>
      </w:rPr>
    </w:lvl>
    <w:lvl w:ilvl="1" w:tplc="AE884A04">
      <w:start w:val="1"/>
      <w:numFmt w:val="decimal"/>
      <w:lvlText w:val="%2)"/>
      <w:lvlJc w:val="left"/>
      <w:pPr>
        <w:tabs>
          <w:tab w:val="num" w:pos="2340"/>
        </w:tabs>
        <w:ind w:left="2340" w:hanging="12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D0E7686"/>
    <w:multiLevelType w:val="hybridMultilevel"/>
    <w:tmpl w:val="1C208120"/>
    <w:lvl w:ilvl="0" w:tplc="8EE0A98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5BF6092"/>
    <w:multiLevelType w:val="hybridMultilevel"/>
    <w:tmpl w:val="DF5A072A"/>
    <w:lvl w:ilvl="0" w:tplc="AE18830C">
      <w:start w:val="1"/>
      <w:numFmt w:val="decimal"/>
      <w:lvlText w:val="%1)"/>
      <w:lvlJc w:val="left"/>
      <w:pPr>
        <w:tabs>
          <w:tab w:val="num" w:pos="1080"/>
        </w:tabs>
        <w:ind w:left="1080" w:hanging="360"/>
      </w:pPr>
      <w:rPr>
        <w:rFonts w:cs="Times New Roman" w:hint="default"/>
      </w:rPr>
    </w:lvl>
    <w:lvl w:ilvl="1" w:tplc="6A6E877A">
      <w:start w:val="12"/>
      <w:numFmt w:val="bullet"/>
      <w:lvlText w:val="-"/>
      <w:lvlJc w:val="left"/>
      <w:pPr>
        <w:tabs>
          <w:tab w:val="num" w:pos="1470"/>
        </w:tabs>
        <w:ind w:left="1470" w:hanging="39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14874D8"/>
    <w:multiLevelType w:val="hybridMultilevel"/>
    <w:tmpl w:val="BDBC89C4"/>
    <w:lvl w:ilvl="0" w:tplc="6A6E877A">
      <w:start w:val="12"/>
      <w:numFmt w:val="bullet"/>
      <w:lvlText w:val="-"/>
      <w:lvlJc w:val="left"/>
      <w:pPr>
        <w:tabs>
          <w:tab w:val="num" w:pos="1800"/>
        </w:tabs>
        <w:ind w:left="1800" w:hanging="390"/>
      </w:pPr>
      <w:rPr>
        <w:rFonts w:ascii="Times New Roman" w:eastAsia="Times New Roman" w:hAnsi="Times New Roman"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6">
    <w:nsid w:val="528E6727"/>
    <w:multiLevelType w:val="hybridMultilevel"/>
    <w:tmpl w:val="1F7C32DA"/>
    <w:lvl w:ilvl="0" w:tplc="917E3614">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9CF14E4"/>
    <w:multiLevelType w:val="hybridMultilevel"/>
    <w:tmpl w:val="2FBA828C"/>
    <w:lvl w:ilvl="0" w:tplc="AE18830C">
      <w:start w:val="1"/>
      <w:numFmt w:val="decimal"/>
      <w:lvlText w:val="%1)"/>
      <w:lvlJc w:val="left"/>
      <w:pPr>
        <w:tabs>
          <w:tab w:val="num" w:pos="1095"/>
        </w:tabs>
        <w:ind w:left="1095" w:hanging="360"/>
      </w:pPr>
      <w:rPr>
        <w:rFonts w:cs="Times New Roman" w:hint="default"/>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8">
    <w:nsid w:val="65D32E08"/>
    <w:multiLevelType w:val="hybridMultilevel"/>
    <w:tmpl w:val="F5B00A40"/>
    <w:lvl w:ilvl="0" w:tplc="70224E16">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6407E67"/>
    <w:multiLevelType w:val="hybridMultilevel"/>
    <w:tmpl w:val="FBB4E0B4"/>
    <w:lvl w:ilvl="0" w:tplc="AE18830C">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0">
    <w:nsid w:val="6A7C60A3"/>
    <w:multiLevelType w:val="hybridMultilevel"/>
    <w:tmpl w:val="1278FBB2"/>
    <w:lvl w:ilvl="0" w:tplc="62A02808">
      <w:numFmt w:val="bullet"/>
      <w:lvlText w:val="-"/>
      <w:lvlJc w:val="left"/>
      <w:pPr>
        <w:ind w:left="420" w:hanging="360"/>
      </w:pPr>
      <w:rPr>
        <w:rFonts w:ascii="Times New Roman" w:eastAsia="Times New Roman" w:hAnsi="Times New Roman" w:hint="default"/>
      </w:rPr>
    </w:lvl>
    <w:lvl w:ilvl="1" w:tplc="04220003" w:tentative="1">
      <w:start w:val="1"/>
      <w:numFmt w:val="bullet"/>
      <w:lvlText w:val="o"/>
      <w:lvlJc w:val="left"/>
      <w:pPr>
        <w:ind w:left="1140" w:hanging="360"/>
      </w:pPr>
      <w:rPr>
        <w:rFonts w:ascii="Courier New" w:hAnsi="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nsid w:val="78396400"/>
    <w:multiLevelType w:val="hybridMultilevel"/>
    <w:tmpl w:val="2F66BD2C"/>
    <w:lvl w:ilvl="0" w:tplc="B5889B74">
      <w:numFmt w:val="bullet"/>
      <w:lvlText w:val="-"/>
      <w:lvlJc w:val="left"/>
      <w:pPr>
        <w:ind w:left="720" w:hanging="360"/>
      </w:pPr>
      <w:rPr>
        <w:rFonts w:ascii="Times New Roman" w:eastAsia="Times New Roman" w:hAnsi="Times New Roman" w:hint="default"/>
        <w:color w:val="00000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9E22ED2"/>
    <w:multiLevelType w:val="hybridMultilevel"/>
    <w:tmpl w:val="F3F46004"/>
    <w:lvl w:ilvl="0" w:tplc="AE18830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1"/>
  </w:num>
  <w:num w:numId="4">
    <w:abstractNumId w:val="12"/>
  </w:num>
  <w:num w:numId="5">
    <w:abstractNumId w:val="4"/>
  </w:num>
  <w:num w:numId="6">
    <w:abstractNumId w:val="9"/>
  </w:num>
  <w:num w:numId="7">
    <w:abstractNumId w:val="7"/>
  </w:num>
  <w:num w:numId="8">
    <w:abstractNumId w:val="11"/>
  </w:num>
  <w:num w:numId="9">
    <w:abstractNumId w:val="8"/>
  </w:num>
  <w:num w:numId="10">
    <w:abstractNumId w:val="6"/>
  </w:num>
  <w:num w:numId="11">
    <w:abstractNumId w:val="0"/>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350A"/>
    <w:rsid w:val="000425FE"/>
    <w:rsid w:val="00060EF6"/>
    <w:rsid w:val="000A0221"/>
    <w:rsid w:val="000E4068"/>
    <w:rsid w:val="000F3990"/>
    <w:rsid w:val="000F5EBC"/>
    <w:rsid w:val="00130817"/>
    <w:rsid w:val="00145100"/>
    <w:rsid w:val="00192310"/>
    <w:rsid w:val="00197B5B"/>
    <w:rsid w:val="001B4C17"/>
    <w:rsid w:val="00202157"/>
    <w:rsid w:val="00243317"/>
    <w:rsid w:val="002E1262"/>
    <w:rsid w:val="002F074F"/>
    <w:rsid w:val="00300A2F"/>
    <w:rsid w:val="0035794D"/>
    <w:rsid w:val="00395B42"/>
    <w:rsid w:val="003A1F4B"/>
    <w:rsid w:val="003C4E60"/>
    <w:rsid w:val="003F1187"/>
    <w:rsid w:val="00425A9A"/>
    <w:rsid w:val="0044443F"/>
    <w:rsid w:val="00473229"/>
    <w:rsid w:val="004D109C"/>
    <w:rsid w:val="004E5702"/>
    <w:rsid w:val="00501E9F"/>
    <w:rsid w:val="00514C63"/>
    <w:rsid w:val="00517E65"/>
    <w:rsid w:val="005273BA"/>
    <w:rsid w:val="00542388"/>
    <w:rsid w:val="005937B9"/>
    <w:rsid w:val="005B337E"/>
    <w:rsid w:val="005D1F99"/>
    <w:rsid w:val="005D7330"/>
    <w:rsid w:val="00611594"/>
    <w:rsid w:val="00667E32"/>
    <w:rsid w:val="00673359"/>
    <w:rsid w:val="0068161A"/>
    <w:rsid w:val="006E053E"/>
    <w:rsid w:val="006E1EC0"/>
    <w:rsid w:val="006F2197"/>
    <w:rsid w:val="006F64F3"/>
    <w:rsid w:val="0070169C"/>
    <w:rsid w:val="00747AC0"/>
    <w:rsid w:val="007A3DFC"/>
    <w:rsid w:val="007C1952"/>
    <w:rsid w:val="0082658A"/>
    <w:rsid w:val="008C6841"/>
    <w:rsid w:val="009113DE"/>
    <w:rsid w:val="00946908"/>
    <w:rsid w:val="00965443"/>
    <w:rsid w:val="0097534C"/>
    <w:rsid w:val="00975D3F"/>
    <w:rsid w:val="00984A94"/>
    <w:rsid w:val="009A37A0"/>
    <w:rsid w:val="009D3898"/>
    <w:rsid w:val="009E2C64"/>
    <w:rsid w:val="00A0281C"/>
    <w:rsid w:val="00A26C8B"/>
    <w:rsid w:val="00A3350A"/>
    <w:rsid w:val="00AA2D42"/>
    <w:rsid w:val="00AE096C"/>
    <w:rsid w:val="00B05A70"/>
    <w:rsid w:val="00BD3F61"/>
    <w:rsid w:val="00BE09CA"/>
    <w:rsid w:val="00C1475E"/>
    <w:rsid w:val="00C30760"/>
    <w:rsid w:val="00C6190D"/>
    <w:rsid w:val="00C659AC"/>
    <w:rsid w:val="00C96931"/>
    <w:rsid w:val="00CA204B"/>
    <w:rsid w:val="00CE1BDF"/>
    <w:rsid w:val="00D10FF6"/>
    <w:rsid w:val="00D66BF9"/>
    <w:rsid w:val="00DA09B7"/>
    <w:rsid w:val="00DC71B0"/>
    <w:rsid w:val="00DD53F8"/>
    <w:rsid w:val="00E226A6"/>
    <w:rsid w:val="00E30825"/>
    <w:rsid w:val="00E774D8"/>
    <w:rsid w:val="00E93DCC"/>
    <w:rsid w:val="00EA24A4"/>
    <w:rsid w:val="00EA6F94"/>
    <w:rsid w:val="00F0226E"/>
    <w:rsid w:val="00F14B80"/>
    <w:rsid w:val="00F27603"/>
    <w:rsid w:val="00F468F5"/>
    <w:rsid w:val="00F667B2"/>
    <w:rsid w:val="00FB1754"/>
    <w:rsid w:val="00FD4AD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0A"/>
    <w:pPr>
      <w:jc w:val="both"/>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13pt">
    <w:name w:val="Основной текст (2) + 13 pt"/>
    <w:aliases w:val="Не полужирный"/>
    <w:uiPriority w:val="99"/>
    <w:rsid w:val="00A3350A"/>
    <w:rPr>
      <w:rFonts w:ascii="Times New Roman" w:hAnsi="Times New Roman"/>
      <w:b/>
      <w:color w:val="000000"/>
      <w:spacing w:val="0"/>
      <w:w w:val="100"/>
      <w:position w:val="0"/>
      <w:sz w:val="26"/>
      <w:u w:val="none"/>
      <w:shd w:val="clear" w:color="auto" w:fill="FFFFFF"/>
      <w:lang w:val="uk-UA" w:eastAsia="uk-UA"/>
    </w:rPr>
  </w:style>
  <w:style w:type="paragraph" w:customStyle="1" w:styleId="1">
    <w:name w:val="Абзац списку1"/>
    <w:basedOn w:val="Normal"/>
    <w:uiPriority w:val="99"/>
    <w:rsid w:val="0044443F"/>
    <w:pPr>
      <w:spacing w:after="200" w:line="276" w:lineRule="auto"/>
      <w:ind w:left="720"/>
      <w:contextualSpacing/>
      <w:jc w:val="left"/>
    </w:pPr>
    <w:rPr>
      <w:rFonts w:ascii="Calibri" w:eastAsia="Times New Roman" w:hAnsi="Calibri"/>
      <w:sz w:val="22"/>
      <w:lang w:val="ru-RU" w:eastAsia="ru-RU"/>
    </w:rPr>
  </w:style>
  <w:style w:type="character" w:customStyle="1" w:styleId="a">
    <w:name w:val="Основной текст_"/>
    <w:link w:val="2"/>
    <w:uiPriority w:val="99"/>
    <w:locked/>
    <w:rsid w:val="0044443F"/>
    <w:rPr>
      <w:sz w:val="26"/>
      <w:shd w:val="clear" w:color="auto" w:fill="FFFFFF"/>
    </w:rPr>
  </w:style>
  <w:style w:type="character" w:customStyle="1" w:styleId="3">
    <w:name w:val="Основной текст (3)_"/>
    <w:link w:val="30"/>
    <w:uiPriority w:val="99"/>
    <w:locked/>
    <w:rsid w:val="0044443F"/>
    <w:rPr>
      <w:b/>
      <w:i/>
      <w:sz w:val="26"/>
      <w:shd w:val="clear" w:color="auto" w:fill="FFFFFF"/>
    </w:rPr>
  </w:style>
  <w:style w:type="character" w:customStyle="1" w:styleId="a0">
    <w:name w:val="Основной текст + Полужирный"/>
    <w:aliases w:val="Курсив"/>
    <w:uiPriority w:val="99"/>
    <w:rsid w:val="0044443F"/>
    <w:rPr>
      <w:b/>
      <w:i/>
      <w:color w:val="000000"/>
      <w:spacing w:val="0"/>
      <w:w w:val="100"/>
      <w:position w:val="0"/>
      <w:sz w:val="26"/>
      <w:shd w:val="clear" w:color="auto" w:fill="FFFFFF"/>
      <w:lang w:val="uk-UA"/>
    </w:rPr>
  </w:style>
  <w:style w:type="paragraph" w:customStyle="1" w:styleId="2">
    <w:name w:val="Основной текст2"/>
    <w:basedOn w:val="Normal"/>
    <w:link w:val="a"/>
    <w:uiPriority w:val="99"/>
    <w:rsid w:val="0044443F"/>
    <w:pPr>
      <w:widowControl w:val="0"/>
      <w:shd w:val="clear" w:color="auto" w:fill="FFFFFF"/>
      <w:spacing w:before="180" w:after="420" w:line="307" w:lineRule="exact"/>
    </w:pPr>
    <w:rPr>
      <w:rFonts w:ascii="Calibri" w:hAnsi="Calibri"/>
      <w:sz w:val="26"/>
      <w:szCs w:val="20"/>
      <w:shd w:val="clear" w:color="auto" w:fill="FFFFFF"/>
      <w:lang w:eastAsia="uk-UA"/>
    </w:rPr>
  </w:style>
  <w:style w:type="paragraph" w:customStyle="1" w:styleId="30">
    <w:name w:val="Основной текст (3)"/>
    <w:basedOn w:val="Normal"/>
    <w:link w:val="3"/>
    <w:uiPriority w:val="99"/>
    <w:rsid w:val="0044443F"/>
    <w:pPr>
      <w:widowControl w:val="0"/>
      <w:shd w:val="clear" w:color="auto" w:fill="FFFFFF"/>
      <w:spacing w:line="374" w:lineRule="exact"/>
    </w:pPr>
    <w:rPr>
      <w:rFonts w:ascii="Calibri" w:hAnsi="Calibri"/>
      <w:b/>
      <w:i/>
      <w:sz w:val="26"/>
      <w:szCs w:val="20"/>
      <w:shd w:val="clear" w:color="auto" w:fill="FFFFFF"/>
      <w:lang w:eastAsia="uk-UA"/>
    </w:rPr>
  </w:style>
  <w:style w:type="paragraph" w:customStyle="1" w:styleId="20">
    <w:name w:val="Абзац списку2"/>
    <w:basedOn w:val="Normal"/>
    <w:uiPriority w:val="99"/>
    <w:rsid w:val="00130817"/>
    <w:pPr>
      <w:spacing w:after="200" w:line="276" w:lineRule="auto"/>
      <w:ind w:left="720"/>
      <w:contextualSpacing/>
      <w:jc w:val="left"/>
    </w:pPr>
    <w:rPr>
      <w:rFonts w:ascii="Calibri" w:eastAsia="Times New Roman" w:hAnsi="Calibri"/>
      <w:sz w:val="22"/>
      <w:lang w:val="ru-RU" w:eastAsia="ru-RU"/>
    </w:rPr>
  </w:style>
  <w:style w:type="character" w:customStyle="1" w:styleId="FontStyle16">
    <w:name w:val="Font Style16"/>
    <w:uiPriority w:val="99"/>
    <w:rsid w:val="00DD53F8"/>
    <w:rPr>
      <w:rFonts w:ascii="Times New Roman" w:hAnsi="Times New Roman"/>
      <w:sz w:val="28"/>
    </w:rPr>
  </w:style>
  <w:style w:type="paragraph" w:styleId="BodyText">
    <w:name w:val="Body Text"/>
    <w:basedOn w:val="Normal"/>
    <w:link w:val="BodyTextChar"/>
    <w:uiPriority w:val="99"/>
    <w:rsid w:val="000E4068"/>
    <w:pPr>
      <w:spacing w:after="120"/>
      <w:jc w:val="left"/>
    </w:pPr>
    <w:rPr>
      <w:rFonts w:eastAsia="Times New Roman"/>
      <w:sz w:val="24"/>
      <w:szCs w:val="24"/>
    </w:rPr>
  </w:style>
  <w:style w:type="character" w:customStyle="1" w:styleId="BodyTextChar">
    <w:name w:val="Body Text Char"/>
    <w:basedOn w:val="DefaultParagraphFont"/>
    <w:link w:val="BodyText"/>
    <w:uiPriority w:val="99"/>
    <w:locked/>
    <w:rsid w:val="000E406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8743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3126</Words>
  <Characters>1783</Characters>
  <Application>Microsoft Office Outlook</Application>
  <DocSecurity>0</DocSecurity>
  <Lines>0</Lines>
  <Paragraphs>0</Paragraphs>
  <ScaleCrop>false</ScaleCrop>
  <Company>TTR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16</cp:revision>
  <cp:lastPrinted>2020-10-02T10:17:00Z</cp:lastPrinted>
  <dcterms:created xsi:type="dcterms:W3CDTF">2020-09-17T08:53:00Z</dcterms:created>
  <dcterms:modified xsi:type="dcterms:W3CDTF">2020-10-02T10:18:00Z</dcterms:modified>
</cp:coreProperties>
</file>