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A21BF3" w:rsidP="009E2C64">
      <w:pPr>
        <w:ind w:left="3972" w:firstLine="708"/>
        <w:rPr>
          <w:sz w:val="24"/>
        </w:rPr>
      </w:pPr>
      <w:r>
        <w:rPr>
          <w:sz w:val="24"/>
        </w:rPr>
        <w:t xml:space="preserve"> Додаток 4</w:t>
      </w:r>
    </w:p>
    <w:p w:rsidR="009E2C64" w:rsidRDefault="009E2C64" w:rsidP="009E2C64">
      <w:pPr>
        <w:ind w:left="3972" w:firstLine="708"/>
        <w:rPr>
          <w:sz w:val="24"/>
        </w:rPr>
      </w:pP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9E2C64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 w:rsidR="009E2C64">
        <w:rPr>
          <w:sz w:val="24"/>
        </w:rPr>
        <w:t xml:space="preserve">керівника Черкаської обласної </w:t>
      </w:r>
    </w:p>
    <w:p w:rsidR="00A3350A" w:rsidRPr="005D7330" w:rsidRDefault="009E2C64" w:rsidP="00A3350A">
      <w:pPr>
        <w:ind w:left="4680"/>
        <w:rPr>
          <w:sz w:val="24"/>
        </w:rPr>
      </w:pPr>
      <w:r>
        <w:rPr>
          <w:sz w:val="24"/>
        </w:rPr>
        <w:t xml:space="preserve"> прокуратури </w:t>
      </w:r>
    </w:p>
    <w:p w:rsidR="00A3350A" w:rsidRPr="00DA09B7" w:rsidRDefault="006417B2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18</w:t>
      </w:r>
      <w:r w:rsidR="009E2C64">
        <w:rPr>
          <w:sz w:val="24"/>
        </w:rPr>
        <w:t xml:space="preserve"> вересня</w:t>
      </w:r>
      <w:r w:rsidR="00A3350A">
        <w:rPr>
          <w:sz w:val="24"/>
        </w:rPr>
        <w:t xml:space="preserve"> 2020 року № </w:t>
      </w:r>
      <w:r w:rsidR="00E2231D">
        <w:rPr>
          <w:sz w:val="24"/>
        </w:rPr>
        <w:t>456 к</w:t>
      </w:r>
    </w:p>
    <w:p w:rsidR="00A3350A" w:rsidRDefault="00A3350A" w:rsidP="00A3350A">
      <w:pPr>
        <w:jc w:val="center"/>
        <w:rPr>
          <w:b/>
          <w:sz w:val="24"/>
        </w:rPr>
      </w:pPr>
    </w:p>
    <w:p w:rsidR="00CE1BDF" w:rsidRDefault="00CE1BDF" w:rsidP="00A3350A">
      <w:pPr>
        <w:jc w:val="center"/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9E2C64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 w:rsidR="009E2C64">
        <w:rPr>
          <w:b/>
          <w:sz w:val="24"/>
        </w:rPr>
        <w:t xml:space="preserve">на період карантину </w:t>
      </w:r>
    </w:p>
    <w:p w:rsidR="009E2C64" w:rsidRPr="00673359" w:rsidRDefault="009E2C64" w:rsidP="00A3350A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625"/>
        <w:gridCol w:w="30"/>
        <w:gridCol w:w="6559"/>
      </w:tblGrid>
      <w:tr w:rsidR="009E2C64" w:rsidTr="009E2C64">
        <w:trPr>
          <w:trHeight w:val="690"/>
        </w:trPr>
        <w:tc>
          <w:tcPr>
            <w:tcW w:w="3300" w:type="dxa"/>
            <w:gridSpan w:val="2"/>
          </w:tcPr>
          <w:p w:rsidR="009E2C64" w:rsidRDefault="009E2C64" w:rsidP="009E2C64">
            <w:pPr>
              <w:jc w:val="left"/>
              <w:rPr>
                <w:b/>
                <w:sz w:val="24"/>
                <w:szCs w:val="24"/>
              </w:rPr>
            </w:pPr>
            <w:r w:rsidRPr="006F2197">
              <w:rPr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89" w:type="dxa"/>
            <w:gridSpan w:val="2"/>
          </w:tcPr>
          <w:p w:rsidR="009E2C64" w:rsidRPr="009E2C64" w:rsidRDefault="009E2C64" w:rsidP="00A21BF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головний спеціаліст</w:t>
            </w:r>
            <w:r w:rsidRPr="009E2C64">
              <w:rPr>
                <w:sz w:val="24"/>
                <w:szCs w:val="24"/>
                <w:lang w:eastAsia="uk-UA"/>
              </w:rPr>
              <w:t xml:space="preserve"> відділу </w:t>
            </w:r>
            <w:r w:rsidR="00A21BF3">
              <w:rPr>
                <w:sz w:val="24"/>
                <w:szCs w:val="24"/>
                <w:lang w:eastAsia="uk-UA"/>
              </w:rPr>
              <w:t xml:space="preserve">організаційного та правового забезпечення Черкаської обласної прокуратури </w:t>
            </w:r>
            <w:r>
              <w:rPr>
                <w:sz w:val="24"/>
                <w:szCs w:val="24"/>
                <w:lang w:eastAsia="uk-UA"/>
              </w:rPr>
              <w:t>(категорія «В»)</w:t>
            </w:r>
            <w:r w:rsidRPr="009E2C64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3350A" w:rsidRPr="00FB1754" w:rsidTr="009E2C64">
        <w:tblPrEx>
          <w:tblLook w:val="00A0"/>
        </w:tblPrEx>
        <w:tc>
          <w:tcPr>
            <w:tcW w:w="9889" w:type="dxa"/>
            <w:gridSpan w:val="4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F77007">
        <w:tblPrEx>
          <w:tblLook w:val="00A0"/>
        </w:tblPrEx>
        <w:trPr>
          <w:trHeight w:val="699"/>
        </w:trPr>
        <w:tc>
          <w:tcPr>
            <w:tcW w:w="3330" w:type="dxa"/>
            <w:gridSpan w:val="3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6559" w:type="dxa"/>
          </w:tcPr>
          <w:p w:rsidR="009E2C64" w:rsidRDefault="00F7700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у</w:t>
            </w:r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часть в організаційному забезпеченні проведення управлінських заходів за участі керівника Черкаської обласної прокуратури, у плануванні роботи обласної прокуратури, у здійсненні контролю виконання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;</w:t>
            </w:r>
          </w:p>
          <w:p w:rsidR="00F77007" w:rsidRDefault="00F7700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- у</w:t>
            </w:r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часть у здійсненні аналітичної роботи, підготовці та проведенні навчально-методичних заходів у межах компетенції відділу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;</w:t>
            </w:r>
          </w:p>
          <w:p w:rsidR="00F77007" w:rsidRDefault="00F7700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- у</w:t>
            </w:r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часть в інформаційно-аналітичному забезпеченні участі керівника обласної прокуратури у засіданнях сесії Черкаської обласної ради, у тому числі щодо інформування про результати роботи органів прокуратури області, заходах Черкаської обласної адміністрації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;</w:t>
            </w:r>
          </w:p>
          <w:p w:rsidR="00F77007" w:rsidRDefault="00F7700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- п</w:t>
            </w:r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роведення роботи щодо оприлюднення у встановленому порядку на офіційному </w:t>
            </w:r>
            <w:proofErr w:type="spellStart"/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обласної прокуратури інформації у межах компетенції відділу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;</w:t>
            </w:r>
          </w:p>
          <w:p w:rsidR="00F77007" w:rsidRDefault="00F7700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кладання </w:t>
            </w:r>
            <w:proofErr w:type="spellStart"/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проєктів</w:t>
            </w:r>
            <w:proofErr w:type="spellEnd"/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службових документів Черкаської обласної прокуратури, у тому числі наказів керівника обласної прокуратури, у межах компетенції відділу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F77007" w:rsidRDefault="00F7700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з</w:t>
            </w:r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дійснення за дорученням керівника відділу опрацювання службових документів, що надходять на адресу керівника Черкаської обласної прокуратури, та підготовки </w:t>
            </w:r>
            <w:proofErr w:type="spellStart"/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проєктів</w:t>
            </w:r>
            <w:proofErr w:type="spellEnd"/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резолюцій щодо порядку їх виконання. Забезпечення дотримання строків виконання контрольних документів у відділі та завчасне інформування начальника відділу про затримку їх виконання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;</w:t>
            </w:r>
          </w:p>
          <w:p w:rsidR="00F77007" w:rsidRDefault="00F7700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- в</w:t>
            </w:r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едення обліку методичних документів, інформаційних листів та інших документів з питань удосконалення організації роботи, що надійшли з Офісу Генерального прокурора, контролює своєчасність скерування їх до місцевих прокуратур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;</w:t>
            </w:r>
          </w:p>
          <w:p w:rsidR="00F77007" w:rsidRDefault="00F7700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- в</w:t>
            </w:r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едення обліку оперативних нарад під головування керівника обласної прокуратури, керівника відділу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;</w:t>
            </w:r>
          </w:p>
          <w:p w:rsidR="00F77007" w:rsidRDefault="00F7700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- в</w:t>
            </w:r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едення обліку документів, взятих на контроль та особливий контроль керівником обласної прокуратури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;</w:t>
            </w:r>
          </w:p>
          <w:p w:rsidR="00F77007" w:rsidRPr="00A21BF3" w:rsidRDefault="00F77007" w:rsidP="00F77007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>- в</w:t>
            </w:r>
            <w:r w:rsidRPr="00F770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иконання інших службових доручень керівника відділу та керівництва обласної прокуратури.</w:t>
            </w:r>
          </w:p>
        </w:tc>
      </w:tr>
      <w:tr w:rsidR="00A3350A" w:rsidRPr="00FB1754" w:rsidTr="009E2C64">
        <w:tblPrEx>
          <w:tblLook w:val="00A0"/>
        </w:tblPrEx>
        <w:trPr>
          <w:trHeight w:val="880"/>
        </w:trPr>
        <w:tc>
          <w:tcPr>
            <w:tcW w:w="3330" w:type="dxa"/>
            <w:gridSpan w:val="3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559" w:type="dxa"/>
          </w:tcPr>
          <w:p w:rsidR="00DD53F8" w:rsidRPr="00E93DCC" w:rsidRDefault="00D66BF9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5500</w:t>
            </w:r>
            <w:r w:rsidR="00F14B80">
              <w:rPr>
                <w:sz w:val="24"/>
                <w:szCs w:val="24"/>
              </w:rPr>
              <w:t xml:space="preserve"> </w:t>
            </w:r>
            <w:proofErr w:type="spellStart"/>
            <w:r w:rsidR="00A3350A">
              <w:rPr>
                <w:sz w:val="24"/>
                <w:szCs w:val="24"/>
              </w:rPr>
              <w:t>грн</w:t>
            </w:r>
            <w:proofErr w:type="spellEnd"/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314305">
              <w:rPr>
                <w:sz w:val="24"/>
                <w:szCs w:val="24"/>
              </w:rPr>
              <w:t>країни</w:t>
            </w:r>
            <w:r w:rsidR="00A3350A">
              <w:rPr>
                <w:sz w:val="24"/>
                <w:szCs w:val="24"/>
              </w:rPr>
              <w:t xml:space="preserve"> 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0E4068" w:rsidRDefault="000E4068" w:rsidP="000E40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>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A3350A" w:rsidRPr="003F1187" w:rsidRDefault="000E4068" w:rsidP="000E4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3F1187" w:rsidRPr="00E93DCC" w:rsidRDefault="003F118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Перелік інформації, </w:t>
            </w:r>
            <w:r w:rsidR="000E4068">
              <w:rPr>
                <w:sz w:val="24"/>
                <w:szCs w:val="24"/>
              </w:rPr>
              <w:t>необхідної для участі в доборі</w:t>
            </w:r>
            <w:r w:rsidRPr="00E93DCC">
              <w:rPr>
                <w:sz w:val="24"/>
                <w:szCs w:val="24"/>
              </w:rPr>
              <w:t>, та строк її подання</w:t>
            </w:r>
          </w:p>
        </w:tc>
        <w:tc>
          <w:tcPr>
            <w:tcW w:w="6559" w:type="dxa"/>
          </w:tcPr>
          <w:p w:rsidR="000E4068" w:rsidRDefault="000E4068" w:rsidP="000E4068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0E4068" w:rsidRPr="002F074F" w:rsidRDefault="000E4068" w:rsidP="000E4068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 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0E4068" w:rsidRPr="002F074F" w:rsidRDefault="000E4068" w:rsidP="000E4068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0E4068" w:rsidRPr="00AE096C" w:rsidRDefault="000E4068" w:rsidP="000E4068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0E4068" w:rsidRDefault="000E4068" w:rsidP="000E4068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6417B2">
              <w:rPr>
                <w:b/>
                <w:sz w:val="24"/>
                <w:szCs w:val="24"/>
              </w:rPr>
              <w:t>17 год. 00 хв. 21</w:t>
            </w:r>
            <w:r>
              <w:rPr>
                <w:b/>
                <w:sz w:val="24"/>
                <w:szCs w:val="24"/>
              </w:rPr>
              <w:t xml:space="preserve"> вересня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3F1187" w:rsidRPr="00F0226E" w:rsidRDefault="000E4068" w:rsidP="000E4068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 дату, час та місце проведення співбесіди запрошеним для проходження кандидатам буде повідомлено додатково (електронною поштою).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 w:rsidR="000F5EBC">
              <w:rPr>
                <w:sz w:val="24"/>
                <w:szCs w:val="24"/>
              </w:rPr>
              <w:t xml:space="preserve"> добору</w:t>
            </w:r>
          </w:p>
        </w:tc>
        <w:tc>
          <w:tcPr>
            <w:tcW w:w="6559" w:type="dxa"/>
          </w:tcPr>
          <w:p w:rsidR="003F1187" w:rsidRDefault="009E2C64" w:rsidP="00B05A7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Гіндик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3F1187">
              <w:rPr>
                <w:sz w:val="24"/>
                <w:szCs w:val="24"/>
                <w:lang w:val="ru-RU"/>
              </w:rPr>
              <w:t>(0472-37-71-88)</w:t>
            </w:r>
          </w:p>
          <w:p w:rsidR="003F1187" w:rsidRPr="005D1F99" w:rsidRDefault="003F118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9E2C64">
        <w:tblPrEx>
          <w:tblLook w:val="00A0"/>
        </w:tblPrEx>
        <w:tc>
          <w:tcPr>
            <w:tcW w:w="9889" w:type="dxa"/>
            <w:gridSpan w:val="4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9" w:type="dxa"/>
          </w:tcPr>
          <w:p w:rsidR="00C30760" w:rsidRPr="000F3990" w:rsidRDefault="00C30760" w:rsidP="00C3076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молодшого бакалавра або бакалавра </w:t>
            </w:r>
          </w:p>
          <w:p w:rsidR="003F1187" w:rsidRPr="00E93DCC" w:rsidRDefault="0001700B" w:rsidP="00C307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(спеціальності: «Правознавство»/«Право»)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55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3F1187" w:rsidRPr="00E93DCC" w:rsidRDefault="00C30760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3F1187" w:rsidRPr="00FB1754" w:rsidTr="009E2C64">
        <w:tblPrEx>
          <w:tblLook w:val="00A0"/>
        </w:tblPrEx>
        <w:trPr>
          <w:trHeight w:val="723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9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BD3F61" w:rsidRDefault="00BD3F61" w:rsidP="009D3898">
      <w:bookmarkStart w:id="0" w:name="_GoBack"/>
      <w:bookmarkEnd w:id="0"/>
    </w:p>
    <w:sectPr w:rsidR="00BD3F61" w:rsidSect="009E2C6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F42"/>
    <w:multiLevelType w:val="hybridMultilevel"/>
    <w:tmpl w:val="7D1AF144"/>
    <w:lvl w:ilvl="0" w:tplc="524A5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5915"/>
    <w:multiLevelType w:val="hybridMultilevel"/>
    <w:tmpl w:val="53F0A7DA"/>
    <w:lvl w:ilvl="0" w:tplc="8C52B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cs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E7686"/>
    <w:multiLevelType w:val="hybridMultilevel"/>
    <w:tmpl w:val="1C208120"/>
    <w:lvl w:ilvl="0" w:tplc="8EE0A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528E6727"/>
    <w:multiLevelType w:val="hybridMultilevel"/>
    <w:tmpl w:val="1F7C32DA"/>
    <w:lvl w:ilvl="0" w:tplc="917E3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F14E4"/>
    <w:multiLevelType w:val="hybridMultilevel"/>
    <w:tmpl w:val="2FBA828C"/>
    <w:lvl w:ilvl="0" w:tplc="AE18830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65D32E08"/>
    <w:multiLevelType w:val="hybridMultilevel"/>
    <w:tmpl w:val="F5B00A40"/>
    <w:lvl w:ilvl="0" w:tplc="7022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A7C60A3"/>
    <w:multiLevelType w:val="hybridMultilevel"/>
    <w:tmpl w:val="1278FBB2"/>
    <w:lvl w:ilvl="0" w:tplc="62A028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8396400"/>
    <w:multiLevelType w:val="hybridMultilevel"/>
    <w:tmpl w:val="2F66BD2C"/>
    <w:lvl w:ilvl="0" w:tplc="B5889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1700B"/>
    <w:rsid w:val="000425FE"/>
    <w:rsid w:val="000E4068"/>
    <w:rsid w:val="000F5EBC"/>
    <w:rsid w:val="001009B7"/>
    <w:rsid w:val="00130817"/>
    <w:rsid w:val="00197B5B"/>
    <w:rsid w:val="00202157"/>
    <w:rsid w:val="00300A2F"/>
    <w:rsid w:val="00314305"/>
    <w:rsid w:val="00354F46"/>
    <w:rsid w:val="003A1F4B"/>
    <w:rsid w:val="003C4E60"/>
    <w:rsid w:val="003F1187"/>
    <w:rsid w:val="00425A9A"/>
    <w:rsid w:val="0044443F"/>
    <w:rsid w:val="00473229"/>
    <w:rsid w:val="004D109C"/>
    <w:rsid w:val="00514C63"/>
    <w:rsid w:val="00542388"/>
    <w:rsid w:val="005937B9"/>
    <w:rsid w:val="005B337E"/>
    <w:rsid w:val="006417B2"/>
    <w:rsid w:val="00667E32"/>
    <w:rsid w:val="0068161A"/>
    <w:rsid w:val="006E053E"/>
    <w:rsid w:val="006F64F3"/>
    <w:rsid w:val="0070169C"/>
    <w:rsid w:val="007C1952"/>
    <w:rsid w:val="0082658A"/>
    <w:rsid w:val="00881EA3"/>
    <w:rsid w:val="008C6841"/>
    <w:rsid w:val="008E59DC"/>
    <w:rsid w:val="00946908"/>
    <w:rsid w:val="00952272"/>
    <w:rsid w:val="00965443"/>
    <w:rsid w:val="0097534C"/>
    <w:rsid w:val="00975D3F"/>
    <w:rsid w:val="009D3898"/>
    <w:rsid w:val="009E2C64"/>
    <w:rsid w:val="00A21BF3"/>
    <w:rsid w:val="00A26C8B"/>
    <w:rsid w:val="00A3350A"/>
    <w:rsid w:val="00AA2D42"/>
    <w:rsid w:val="00BD3F61"/>
    <w:rsid w:val="00C06894"/>
    <w:rsid w:val="00C1475E"/>
    <w:rsid w:val="00C30760"/>
    <w:rsid w:val="00C6190D"/>
    <w:rsid w:val="00CE1BDF"/>
    <w:rsid w:val="00D10FF6"/>
    <w:rsid w:val="00D17D4B"/>
    <w:rsid w:val="00D66BF9"/>
    <w:rsid w:val="00D73D6D"/>
    <w:rsid w:val="00D877E5"/>
    <w:rsid w:val="00DD53F8"/>
    <w:rsid w:val="00E1310A"/>
    <w:rsid w:val="00E2231D"/>
    <w:rsid w:val="00E226A6"/>
    <w:rsid w:val="00E26802"/>
    <w:rsid w:val="00E30825"/>
    <w:rsid w:val="00EA24A4"/>
    <w:rsid w:val="00EA6F94"/>
    <w:rsid w:val="00F0226E"/>
    <w:rsid w:val="00F14B80"/>
    <w:rsid w:val="00F7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a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3">
    <w:name w:val="Основной текст_"/>
    <w:link w:val="2"/>
    <w:locked/>
    <w:rsid w:val="0044443F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44443F"/>
    <w:rPr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44443F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bidi="ar-SA"/>
    </w:rPr>
  </w:style>
  <w:style w:type="paragraph" w:customStyle="1" w:styleId="2">
    <w:name w:val="Основной текст2"/>
    <w:basedOn w:val="a"/>
    <w:link w:val="a3"/>
    <w:rsid w:val="0044443F"/>
    <w:pPr>
      <w:widowControl w:val="0"/>
      <w:shd w:val="clear" w:color="auto" w:fill="FFFFFF"/>
      <w:spacing w:before="180" w:after="420" w:line="307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43F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Абзац списку2"/>
    <w:basedOn w:val="a"/>
    <w:rsid w:val="001308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FontStyle16">
    <w:name w:val="Font Style16"/>
    <w:rsid w:val="00DD53F8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0E4068"/>
    <w:pPr>
      <w:spacing w:after="120"/>
      <w:jc w:val="left"/>
    </w:pPr>
    <w:rPr>
      <w:rFonts w:eastAsia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rsid w:val="000E40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B15E-9261-46E6-A2A8-88A50AD5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2020-09-18T13:42:00Z</cp:lastPrinted>
  <dcterms:created xsi:type="dcterms:W3CDTF">2020-09-17T11:23:00Z</dcterms:created>
  <dcterms:modified xsi:type="dcterms:W3CDTF">2020-09-18T13:42:00Z</dcterms:modified>
</cp:coreProperties>
</file>